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outlineLvl w:val="0"/>
        <w:rPr>
          <w:rFonts w:hint="default" w:eastAsia="宋体"/>
          <w:b/>
          <w:i/>
          <w:sz w:val="28"/>
          <w:lang w:val="en-US" w:eastAsia="zh-CN"/>
        </w:rPr>
      </w:pPr>
      <w:r>
        <w:rPr>
          <w:rFonts w:cs="Arial"/>
          <w:b/>
          <w:bCs/>
          <w:sz w:val="24"/>
          <w:szCs w:val="24"/>
        </w:rPr>
        <w:t>3GPP TSG-RAN WG3 Meeting #122</w:t>
      </w:r>
      <w:r>
        <w:rPr>
          <w:b/>
          <w:i/>
          <w:sz w:val="28"/>
        </w:rPr>
        <w:tab/>
      </w:r>
      <w:r>
        <w:rPr>
          <w:b/>
          <w:i/>
          <w:sz w:val="28"/>
        </w:rPr>
        <w:t>R3-23</w:t>
      </w:r>
      <w:r>
        <w:rPr>
          <w:rFonts w:hint="eastAsia" w:eastAsia="宋体"/>
          <w:b/>
          <w:i/>
          <w:sz w:val="28"/>
          <w:lang w:val="en-US" w:eastAsia="zh-CN"/>
        </w:rPr>
        <w:t>7696</w:t>
      </w:r>
      <w:bookmarkStart w:id="1" w:name="_GoBack"/>
      <w:bookmarkEnd w:id="1"/>
    </w:p>
    <w:p>
      <w:pPr>
        <w:pStyle w:val="91"/>
        <w:tabs>
          <w:tab w:val="right" w:pos="9639"/>
        </w:tabs>
        <w:spacing w:after="0"/>
        <w:outlineLvl w:val="0"/>
        <w:rPr>
          <w:b/>
          <w:sz w:val="24"/>
        </w:rPr>
      </w:pPr>
      <w:bookmarkStart w:id="0" w:name="_Hlk148517360"/>
      <w:r>
        <w:rPr>
          <w:b/>
          <w:sz w:val="24"/>
        </w:rPr>
        <w:t>Chicago, US</w:t>
      </w:r>
      <w:r>
        <w:rPr>
          <w:rFonts w:hint="eastAsia" w:eastAsia="宋体"/>
          <w:b/>
          <w:sz w:val="24"/>
          <w:lang w:val="en-US" w:eastAsia="zh-CN"/>
        </w:rPr>
        <w:t>A</w:t>
      </w:r>
      <w:r>
        <w:rPr>
          <w:b/>
          <w:sz w:val="24"/>
        </w:rPr>
        <w:t>, 13-17 Nov, 2023</w:t>
      </w:r>
      <w:bookmarkEnd w:id="0"/>
      <w:r>
        <w:rPr>
          <w:i/>
          <w:lang w:eastAsia="ko-KR"/>
        </w:rPr>
        <w:tab/>
      </w:r>
      <w:r>
        <w:rPr>
          <w:i/>
          <w:lang w:eastAsia="ko-KR"/>
        </w:rPr>
        <w:tab/>
      </w:r>
      <w:r>
        <w:rPr>
          <w:i/>
          <w:iCs/>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p>
    <w:p>
      <w:pPr>
        <w:pStyle w:val="3"/>
        <w:rPr>
          <w:bCs/>
          <w:sz w:val="24"/>
          <w:lang w:eastAsia="ja-JP"/>
        </w:rPr>
      </w:pPr>
    </w:p>
    <w:p>
      <w:pPr>
        <w:pStyle w:val="91"/>
        <w:outlineLvl w:val="0"/>
        <w:rPr>
          <w:rFonts w:hint="default"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bCs/>
          <w:sz w:val="24"/>
          <w:lang w:val="en-US"/>
        </w:rPr>
        <w:t>23.2</w:t>
      </w:r>
      <w:r>
        <w:rPr>
          <w:rFonts w:hint="eastAsia" w:eastAsia="宋体" w:cs="Arial"/>
          <w:b/>
          <w:bCs/>
          <w:sz w:val="24"/>
          <w:lang w:val="en-US" w:eastAsia="zh-CN"/>
        </w:rPr>
        <w:t>.2</w:t>
      </w:r>
    </w:p>
    <w:p>
      <w:pPr>
        <w:tabs>
          <w:tab w:val="left" w:pos="1985"/>
        </w:tabs>
        <w:ind w:left="1985" w:hanging="1985"/>
        <w:outlineLvl w:val="0"/>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ZTE</w:t>
      </w:r>
    </w:p>
    <w:p>
      <w:pPr>
        <w:tabs>
          <w:tab w:val="left" w:pos="1985"/>
        </w:tabs>
        <w:ind w:left="1971" w:hanging="1971" w:hangingChars="818"/>
        <w:outlineLvl w:val="0"/>
        <w:rPr>
          <w:rFonts w:hint="default" w:ascii="Arial" w:hAnsi="Arial" w:cs="Arial" w:eastAsiaTheme="minorEastAsia"/>
          <w:b/>
          <w:bCs/>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Further d</w:t>
      </w:r>
      <w:r>
        <w:rPr>
          <w:rFonts w:ascii="Arial" w:hAnsi="Arial" w:cs="Arial"/>
          <w:b/>
          <w:bCs/>
          <w:sz w:val="24"/>
        </w:rPr>
        <w:t xml:space="preserve">iscussion on </w:t>
      </w:r>
      <w:r>
        <w:rPr>
          <w:rFonts w:hint="eastAsia" w:ascii="Arial" w:hAnsi="Arial" w:cs="Arial"/>
          <w:b/>
          <w:bCs/>
          <w:sz w:val="24"/>
        </w:rPr>
        <w:t>LPHAP impacts</w:t>
      </w:r>
    </w:p>
    <w:p>
      <w:pPr>
        <w:outlineLvl w:val="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Discussion and Approval</w:t>
      </w:r>
    </w:p>
    <w:p>
      <w:pPr>
        <w:pStyle w:val="2"/>
        <w:rPr>
          <w:lang w:val="en-US"/>
        </w:rPr>
      </w:pPr>
      <w:r>
        <w:rPr>
          <w:lang w:val="en-US"/>
        </w:rPr>
        <w:t>Introduction</w:t>
      </w:r>
    </w:p>
    <w:p>
      <w:pPr>
        <w:snapToGrid w:val="0"/>
        <w:spacing w:before="120" w:beforeLines="50" w:after="120" w:afterLines="50"/>
        <w:rPr>
          <w:rFonts w:hint="eastAsia" w:ascii="Times New Roman" w:hAnsi="Times New Roman" w:eastAsia="宋体" w:cs="Times New Roman"/>
          <w:sz w:val="20"/>
          <w:szCs w:val="20"/>
          <w:lang w:val="en-US" w:eastAsia="zh-CN" w:bidi="ar"/>
        </w:rPr>
      </w:pPr>
      <w:r>
        <w:rPr>
          <w:rFonts w:hint="eastAsia" w:ascii="Times New Roman" w:hAnsi="Times New Roman" w:eastAsia="宋体" w:cs="Times New Roman"/>
          <w:sz w:val="20"/>
          <w:szCs w:val="20"/>
          <w:lang w:val="en-US" w:eastAsia="zh-CN" w:bidi="ar"/>
        </w:rPr>
        <w:t>During the last meeting, following agreement on LPHAP has been reached.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spacing w:before="0" w:beforeAutospacing="1" w:after="180" w:afterAutospacing="0"/>
              <w:ind w:left="0" w:right="0"/>
              <w:jc w:val="left"/>
              <w:rPr>
                <w:rFonts w:hint="default" w:ascii="Calibri" w:hAnsi="Calibri" w:cs="Calibri"/>
                <w:b/>
                <w:bCs/>
                <w:color w:val="008000"/>
                <w:sz w:val="18"/>
                <w:szCs w:val="20"/>
                <w:lang w:val="en-US" w:eastAsia="en-US"/>
              </w:rPr>
            </w:pPr>
            <w:r>
              <w:rPr>
                <w:rFonts w:hint="default" w:ascii="Calibri" w:hAnsi="Calibri" w:eastAsia="宋体" w:cs="Calibri"/>
                <w:b/>
                <w:bCs/>
                <w:color w:val="008000"/>
                <w:kern w:val="0"/>
                <w:sz w:val="18"/>
                <w:szCs w:val="20"/>
                <w:lang w:val="en-US" w:eastAsia="en-US" w:bidi="ar"/>
              </w:rPr>
              <w:t xml:space="preserve">The following WA is turned into an agreement: </w:t>
            </w:r>
          </w:p>
          <w:p>
            <w:pPr>
              <w:keepNext w:val="0"/>
              <w:keepLines w:val="0"/>
              <w:widowControl/>
              <w:suppressLineNumbers w:val="0"/>
              <w:spacing w:before="0" w:beforeAutospacing="1" w:after="180" w:afterAutospacing="0"/>
              <w:ind w:left="0" w:right="0"/>
              <w:jc w:val="left"/>
              <w:rPr>
                <w:rFonts w:hint="default" w:ascii="Calibri" w:hAnsi="Calibri" w:cs="Calibri"/>
                <w:b/>
                <w:bCs w:val="0"/>
                <w:color w:val="008000"/>
                <w:sz w:val="18"/>
                <w:szCs w:val="20"/>
                <w:lang w:val="en-US" w:eastAsia="en-US"/>
              </w:rPr>
            </w:pPr>
            <w:r>
              <w:rPr>
                <w:rFonts w:hint="default" w:ascii="Calibri" w:hAnsi="Calibri" w:eastAsia="宋体" w:cs="Calibri"/>
                <w:b/>
                <w:bCs w:val="0"/>
                <w:color w:val="008000"/>
                <w:kern w:val="0"/>
                <w:sz w:val="18"/>
                <w:szCs w:val="20"/>
                <w:lang w:val="en-US" w:eastAsia="en-US" w:bidi="ar"/>
              </w:rPr>
              <w:t>LMF provides the validity area as a list of cells, and SRS recommendation to the serving gNB. The serving gNB replies with a single SRS configuration (as in legacy positioning information exchange procedure).</w:t>
            </w:r>
          </w:p>
          <w:p>
            <w:pPr>
              <w:keepNext w:val="0"/>
              <w:keepLines w:val="0"/>
              <w:widowControl/>
              <w:suppressLineNumbers w:val="0"/>
              <w:spacing w:before="120" w:beforeAutospacing="0" w:after="120" w:afterAutospacing="0"/>
              <w:ind w:left="0" w:right="0"/>
              <w:jc w:val="left"/>
              <w:rPr>
                <w:rFonts w:hint="default" w:ascii="Calibri" w:hAnsi="Calibri" w:cs="Calibri"/>
                <w:b/>
                <w:bCs w:val="0"/>
                <w:color w:val="008000"/>
                <w:sz w:val="18"/>
                <w:szCs w:val="20"/>
                <w:lang w:val="en-US" w:eastAsia="en-US"/>
              </w:rPr>
            </w:pPr>
            <w:r>
              <w:rPr>
                <w:rFonts w:hint="default" w:ascii="Calibri" w:hAnsi="Calibri" w:eastAsia="宋体" w:cs="Calibri"/>
                <w:b/>
                <w:bCs w:val="0"/>
                <w:color w:val="008000"/>
                <w:kern w:val="0"/>
                <w:sz w:val="18"/>
                <w:szCs w:val="20"/>
                <w:lang w:val="en-US" w:eastAsia="en-US" w:bidi="ar"/>
              </w:rPr>
              <w:t xml:space="preserve"> </w:t>
            </w:r>
          </w:p>
          <w:p>
            <w:pPr>
              <w:keepNext w:val="0"/>
              <w:keepLines w:val="0"/>
              <w:widowControl/>
              <w:suppressLineNumbers w:val="0"/>
              <w:spacing w:before="120" w:beforeAutospacing="0" w:after="120" w:afterAutospacing="0"/>
              <w:ind w:left="0" w:right="0"/>
              <w:jc w:val="left"/>
              <w:rPr>
                <w:rFonts w:hint="default" w:ascii="Calibri" w:hAnsi="Calibri" w:cs="Calibri"/>
                <w:b/>
                <w:bCs w:val="0"/>
                <w:color w:val="008000"/>
                <w:sz w:val="18"/>
                <w:szCs w:val="20"/>
                <w:lang w:val="en-US" w:eastAsia="en-US"/>
              </w:rPr>
            </w:pPr>
            <w:r>
              <w:rPr>
                <w:rFonts w:hint="default" w:ascii="Calibri" w:hAnsi="Calibri" w:eastAsia="宋体" w:cs="Calibri"/>
                <w:b/>
                <w:bCs w:val="0"/>
                <w:color w:val="008000"/>
                <w:kern w:val="0"/>
                <w:sz w:val="18"/>
                <w:szCs w:val="20"/>
                <w:lang w:val="en-US" w:eastAsia="en-US" w:bidi="ar"/>
              </w:rPr>
              <w:t>Agree to take SRS transmission characteristics with additional information as SRS recommendation, what additional information to be added and possible node behavior needs to be further discussed.</w:t>
            </w:r>
          </w:p>
          <w:p>
            <w:pPr>
              <w:keepNext w:val="0"/>
              <w:keepLines w:val="0"/>
              <w:widowControl/>
              <w:suppressLineNumbers w:val="0"/>
              <w:spacing w:before="120" w:beforeAutospacing="0" w:after="120" w:afterAutospacing="0"/>
              <w:ind w:left="0" w:right="0"/>
              <w:jc w:val="left"/>
              <w:rPr>
                <w:rFonts w:hint="default" w:ascii="Calibri" w:hAnsi="Calibri" w:cs="Calibri"/>
                <w:b/>
                <w:bCs w:val="0"/>
                <w:color w:val="008000"/>
                <w:sz w:val="18"/>
                <w:szCs w:val="20"/>
                <w:lang w:val="en-US" w:eastAsia="en-US"/>
              </w:rPr>
            </w:pPr>
            <w:r>
              <w:rPr>
                <w:rFonts w:hint="default" w:ascii="Calibri" w:hAnsi="Calibri" w:eastAsia="宋体" w:cs="Calibri"/>
                <w:b/>
                <w:bCs w:val="0"/>
                <w:color w:val="008000"/>
                <w:kern w:val="0"/>
                <w:sz w:val="18"/>
                <w:szCs w:val="20"/>
                <w:lang w:val="en-US" w:eastAsia="en-US" w:bidi="ar"/>
              </w:rPr>
              <w:t xml:space="preserve">The serving gNB may include a list of cells identifying a modification of the validity area in the response message to the LMF. </w:t>
            </w:r>
          </w:p>
          <w:p>
            <w:pPr>
              <w:keepNext w:val="0"/>
              <w:keepLines w:val="0"/>
              <w:widowControl/>
              <w:suppressLineNumbers w:val="0"/>
              <w:spacing w:before="120" w:beforeAutospacing="0" w:after="120" w:afterAutospacing="0"/>
              <w:ind w:left="0" w:right="0"/>
              <w:jc w:val="left"/>
              <w:rPr>
                <w:rFonts w:hint="default" w:ascii="Calibri" w:hAnsi="Calibri" w:cs="Calibri"/>
                <w:b/>
                <w:bCs w:val="0"/>
                <w:color w:val="008000"/>
                <w:sz w:val="18"/>
                <w:szCs w:val="20"/>
                <w:lang w:val="en-US" w:eastAsia="en-US"/>
              </w:rPr>
            </w:pPr>
            <w:r>
              <w:rPr>
                <w:rFonts w:hint="default" w:ascii="Calibri" w:hAnsi="Calibri" w:eastAsia="宋体" w:cs="Calibri"/>
                <w:b/>
                <w:bCs w:val="0"/>
                <w:color w:val="008000"/>
                <w:kern w:val="0"/>
                <w:sz w:val="18"/>
                <w:szCs w:val="20"/>
                <w:lang w:val="en-US" w:eastAsia="en-US" w:bidi="ar"/>
              </w:rPr>
              <w:t xml:space="preserve">Validity area for NRPPa is a list of cells, identified by NR CGIs. </w:t>
            </w:r>
          </w:p>
          <w:p>
            <w:pPr>
              <w:keepNext w:val="0"/>
              <w:keepLines w:val="0"/>
              <w:widowControl/>
              <w:suppressLineNumbers w:val="0"/>
              <w:spacing w:before="120" w:beforeAutospacing="0" w:after="120" w:afterAutospacing="0"/>
              <w:ind w:left="0" w:right="0"/>
              <w:jc w:val="left"/>
              <w:rPr>
                <w:rFonts w:hint="default" w:ascii="Calibri" w:hAnsi="Calibri" w:cs="Calibri"/>
                <w:color w:val="0000FF"/>
                <w:sz w:val="18"/>
                <w:szCs w:val="20"/>
                <w:lang w:val="en-US" w:eastAsia="en-US"/>
              </w:rPr>
            </w:pPr>
            <w:r>
              <w:rPr>
                <w:rFonts w:hint="default" w:ascii="Calibri" w:hAnsi="Calibri" w:eastAsia="宋体" w:cs="Calibri"/>
                <w:color w:val="0000FF"/>
                <w:kern w:val="0"/>
                <w:sz w:val="18"/>
                <w:szCs w:val="20"/>
                <w:lang w:val="en-US" w:eastAsia="en-US" w:bidi="ar"/>
              </w:rPr>
              <w:t>Whether the list can be represented by PCIs is FFS.</w:t>
            </w:r>
          </w:p>
          <w:p>
            <w:pPr>
              <w:keepNext w:val="0"/>
              <w:keepLines w:val="0"/>
              <w:widowControl/>
              <w:suppressLineNumbers w:val="0"/>
              <w:spacing w:before="120" w:beforeAutospacing="0" w:after="120" w:afterAutospacing="0"/>
              <w:ind w:left="0" w:right="0"/>
              <w:jc w:val="left"/>
              <w:rPr>
                <w:rFonts w:hint="default" w:ascii="Calibri" w:hAnsi="Calibri" w:cs="Calibri"/>
                <w:b/>
                <w:bCs w:val="0"/>
                <w:color w:val="008000"/>
                <w:sz w:val="18"/>
                <w:szCs w:val="20"/>
                <w:lang w:val="en-US" w:eastAsia="en-US"/>
              </w:rPr>
            </w:pPr>
            <w:r>
              <w:rPr>
                <w:rFonts w:hint="default" w:ascii="Calibri" w:hAnsi="Calibri" w:eastAsia="宋体" w:cs="Calibri"/>
                <w:b/>
                <w:bCs w:val="0"/>
                <w:color w:val="008000"/>
                <w:kern w:val="0"/>
                <w:sz w:val="18"/>
                <w:szCs w:val="20"/>
                <w:lang w:val="en-US" w:eastAsia="en-US" w:bidi="ar"/>
              </w:rPr>
              <w:t>Define a new non-UE specific (class 2) procedure in NRPPa to reserve or cancel the reservation of area-specific SRS within VA, the details of what is included in this procedure needs to be further discussed (e.g.the area-specific SRS configuration and a list of cells).</w:t>
            </w:r>
          </w:p>
          <w:p>
            <w:pPr>
              <w:keepNext w:val="0"/>
              <w:keepLines w:val="0"/>
              <w:widowControl/>
              <w:suppressLineNumbers w:val="0"/>
              <w:spacing w:before="120" w:beforeAutospacing="0" w:after="120" w:afterAutospacing="0"/>
              <w:ind w:left="0" w:right="0"/>
              <w:jc w:val="left"/>
              <w:rPr>
                <w:rFonts w:hint="default" w:ascii="Calibri" w:hAnsi="Calibri" w:cs="Calibri"/>
                <w:color w:val="0000FF"/>
                <w:sz w:val="18"/>
                <w:szCs w:val="20"/>
                <w:lang w:val="en-US" w:eastAsia="en-US"/>
              </w:rPr>
            </w:pPr>
            <w:r>
              <w:rPr>
                <w:rFonts w:hint="default" w:ascii="Calibri" w:hAnsi="Calibri" w:eastAsia="宋体" w:cs="Calibri"/>
                <w:color w:val="0000FF"/>
                <w:kern w:val="0"/>
                <w:sz w:val="18"/>
                <w:szCs w:val="20"/>
                <w:lang w:val="en-US" w:eastAsia="en-US" w:bidi="ar"/>
              </w:rPr>
              <w:t>It is FFS whether the same procedure is needed over F1AP.</w:t>
            </w:r>
          </w:p>
          <w:p>
            <w:pPr>
              <w:keepNext w:val="0"/>
              <w:keepLines w:val="0"/>
              <w:widowControl/>
              <w:suppressLineNumbers w:val="0"/>
              <w:spacing w:before="0" w:beforeAutospacing="1" w:after="60" w:afterAutospacing="0"/>
              <w:ind w:left="0" w:right="0"/>
              <w:jc w:val="left"/>
              <w:rPr>
                <w:rFonts w:hint="default" w:ascii="Calibri" w:hAnsi="Calibri" w:cs="Calibri"/>
                <w:b/>
                <w:bCs w:val="0"/>
                <w:color w:val="008000"/>
                <w:sz w:val="18"/>
                <w:szCs w:val="20"/>
                <w:lang w:val="en-US"/>
              </w:rPr>
            </w:pPr>
            <w:r>
              <w:rPr>
                <w:rFonts w:hint="default" w:ascii="Calibri" w:hAnsi="Calibri" w:eastAsia="宋体" w:cs="Calibri"/>
                <w:b/>
                <w:bCs w:val="0"/>
                <w:color w:val="008000"/>
                <w:kern w:val="0"/>
                <w:sz w:val="18"/>
                <w:szCs w:val="20"/>
                <w:lang w:val="en-US" w:eastAsia="zh-CN" w:bidi="ar"/>
              </w:rPr>
              <w:t>LMF should be involved for the new SRS allocation when UE moves out of the validity area. It’s up to LMF to allocate new area-specific SRS or legacy SRS for the UE.</w:t>
            </w:r>
          </w:p>
          <w:p>
            <w:pPr>
              <w:keepNext w:val="0"/>
              <w:keepLines w:val="0"/>
              <w:widowControl/>
              <w:suppressLineNumbers w:val="0"/>
              <w:spacing w:before="0" w:beforeAutospacing="1" w:after="60" w:afterAutospacing="0"/>
              <w:ind w:left="0" w:right="0"/>
              <w:jc w:val="left"/>
              <w:rPr>
                <w:rFonts w:hint="default" w:ascii="Calibri" w:hAnsi="Calibri" w:cs="Calibri"/>
                <w:sz w:val="20"/>
                <w:szCs w:val="20"/>
                <w:lang w:val="en-US"/>
              </w:rPr>
            </w:pPr>
            <w:r>
              <w:rPr>
                <w:rFonts w:hint="default" w:ascii="Calibri" w:hAnsi="Calibri" w:eastAsia="宋体" w:cs="Calibri"/>
                <w:b/>
                <w:bCs w:val="0"/>
                <w:color w:val="008000"/>
                <w:kern w:val="0"/>
                <w:sz w:val="18"/>
                <w:szCs w:val="20"/>
                <w:lang w:val="en-US" w:eastAsia="zh-CN" w:bidi="ar"/>
              </w:rPr>
              <w:t>WA: The last serving gNB could notify LMF the UE moves out of the validity area by sending the Positioning Information Update message with a new NR CGI where the UE request for SRS configuration.</w:t>
            </w:r>
            <w:r>
              <w:rPr>
                <w:rFonts w:hint="default" w:ascii="Calibri" w:hAnsi="Calibri" w:eastAsia="宋体" w:cs="Calibri"/>
                <w:kern w:val="0"/>
                <w:sz w:val="20"/>
                <w:szCs w:val="20"/>
                <w:lang w:val="en-US" w:eastAsia="zh-CN" w:bidi="ar"/>
              </w:rPr>
              <w:t xml:space="preserve"> </w:t>
            </w:r>
          </w:p>
          <w:p>
            <w:pPr>
              <w:keepNext w:val="0"/>
              <w:keepLines w:val="0"/>
              <w:widowControl/>
              <w:suppressLineNumbers w:val="0"/>
              <w:spacing w:before="0" w:beforeAutospacing="1" w:after="60" w:afterAutospacing="0"/>
              <w:ind w:left="0" w:right="0"/>
              <w:jc w:val="left"/>
              <w:rPr>
                <w:rFonts w:hint="default" w:ascii="Calibri" w:hAnsi="Calibri" w:cs="Calibri"/>
                <w:b/>
                <w:bCs w:val="0"/>
                <w:color w:val="0000FF"/>
                <w:sz w:val="18"/>
                <w:szCs w:val="20"/>
                <w:lang w:val="en-US"/>
              </w:rPr>
            </w:pPr>
            <w:r>
              <w:rPr>
                <w:rFonts w:hint="default" w:ascii="Calibri" w:hAnsi="Calibri" w:eastAsia="宋体" w:cs="Calibri"/>
                <w:b/>
                <w:bCs w:val="0"/>
                <w:color w:val="0000FF"/>
                <w:kern w:val="0"/>
                <w:sz w:val="18"/>
                <w:szCs w:val="20"/>
                <w:lang w:val="en-US" w:eastAsia="zh-CN" w:bidi="ar"/>
              </w:rPr>
              <w:t>FFS on whether to introduce a specific cause value or indicator in Xn Retrieve UE Context Request.</w:t>
            </w:r>
          </w:p>
          <w:p>
            <w:pPr>
              <w:keepNext w:val="0"/>
              <w:keepLines w:val="0"/>
              <w:widowControl/>
              <w:suppressLineNumbers w:val="0"/>
              <w:spacing w:before="0" w:beforeAutospacing="1" w:after="60" w:afterAutospacing="0"/>
              <w:ind w:left="0" w:right="0"/>
              <w:jc w:val="left"/>
              <w:rPr>
                <w:rFonts w:hint="default" w:ascii="Calibri" w:hAnsi="Calibri" w:cs="Calibri"/>
                <w:b/>
                <w:bCs w:val="0"/>
                <w:color w:val="0000FF"/>
                <w:sz w:val="18"/>
                <w:szCs w:val="20"/>
                <w:lang w:val="en-US"/>
              </w:rPr>
            </w:pPr>
            <w:r>
              <w:rPr>
                <w:rFonts w:hint="default" w:ascii="Calibri" w:hAnsi="Calibri" w:eastAsia="宋体" w:cs="Calibri"/>
                <w:b/>
                <w:bCs w:val="0"/>
                <w:color w:val="0000FF"/>
                <w:kern w:val="0"/>
                <w:sz w:val="18"/>
                <w:szCs w:val="20"/>
                <w:lang w:val="en-US" w:eastAsia="zh-CN" w:bidi="ar"/>
              </w:rPr>
              <w:t>The last serving gNB knows the previously configured VA and knows UE is move out of VA. UE behaviour should be further checked, RAN2 agreement should be taken into account.</w:t>
            </w:r>
          </w:p>
          <w:p>
            <w:pPr>
              <w:keepNext w:val="0"/>
              <w:keepLines w:val="0"/>
              <w:widowControl/>
              <w:suppressLineNumbers w:val="0"/>
              <w:spacing w:before="0" w:beforeAutospacing="1" w:after="60" w:afterAutospacing="0"/>
              <w:ind w:left="0" w:right="0"/>
              <w:jc w:val="left"/>
              <w:rPr>
                <w:rFonts w:hint="default" w:ascii="Calibri" w:hAnsi="Calibri" w:eastAsia="宋体" w:cs="Calibri"/>
                <w:b/>
                <w:bCs w:val="0"/>
                <w:color w:val="0000FF"/>
                <w:kern w:val="0"/>
                <w:sz w:val="18"/>
                <w:szCs w:val="20"/>
                <w:vertAlign w:val="baseline"/>
                <w:lang w:val="en-US" w:eastAsia="zh-CN" w:bidi="ar"/>
              </w:rPr>
            </w:pPr>
            <w:r>
              <w:rPr>
                <w:rFonts w:hint="default" w:ascii="Calibri" w:hAnsi="Calibri" w:eastAsia="宋体" w:cs="Calibri"/>
                <w:b/>
                <w:bCs w:val="0"/>
                <w:color w:val="0000FF"/>
                <w:kern w:val="0"/>
                <w:sz w:val="18"/>
                <w:szCs w:val="20"/>
                <w:lang w:val="en-US" w:eastAsia="zh-CN" w:bidi="ar"/>
              </w:rPr>
              <w:t>On extension of PRS/SRS periodicity, RAN3 should wait for RAN2 decision on specific values of periodicity.</w:t>
            </w:r>
          </w:p>
        </w:tc>
      </w:tr>
    </w:tbl>
    <w:p>
      <w:pPr>
        <w:snapToGrid w:val="0"/>
        <w:spacing w:before="120" w:beforeLines="50" w:after="120" w:afterLines="50"/>
        <w:rPr>
          <w:rFonts w:hint="default" w:ascii="Times New Roman" w:hAnsi="Times New Roman" w:eastAsia="宋体" w:cs="Times New Roman"/>
          <w:sz w:val="20"/>
          <w:szCs w:val="20"/>
          <w:lang w:val="en-US" w:eastAsia="zh-CN" w:bidi="ar"/>
        </w:rPr>
      </w:pPr>
      <w:r>
        <w:rPr>
          <w:rFonts w:hint="eastAsia" w:ascii="Times New Roman" w:hAnsi="Times New Roman" w:eastAsia="宋体" w:cs="Times New Roman"/>
          <w:sz w:val="20"/>
          <w:szCs w:val="20"/>
          <w:lang w:val="en-US" w:eastAsia="zh-CN" w:bidi="ar"/>
        </w:rPr>
        <w:t>In this contribution, we provide our further understanding on LPHAP configuration.</w:t>
      </w:r>
    </w:p>
    <w:p>
      <w:pPr>
        <w:pStyle w:val="2"/>
        <w:rPr>
          <w:rFonts w:eastAsia="宋体"/>
          <w:lang w:val="en-US" w:eastAsia="zh-CN"/>
        </w:rPr>
      </w:pPr>
      <w:r>
        <w:rPr>
          <w:rFonts w:eastAsia="宋体"/>
          <w:lang w:val="en-US" w:eastAsia="zh-CN"/>
        </w:rPr>
        <w:t>Discussion</w:t>
      </w:r>
    </w:p>
    <w:p>
      <w:pPr>
        <w:pStyle w:val="4"/>
        <w:bidi w:val="0"/>
        <w:rPr>
          <w:rFonts w:hint="default"/>
          <w:lang w:val="en-US" w:eastAsia="zh-CN"/>
        </w:rPr>
      </w:pPr>
      <w:r>
        <w:rPr>
          <w:rFonts w:hint="eastAsia"/>
          <w:lang w:val="en-US" w:eastAsia="zh-CN"/>
        </w:rPr>
        <w:t>UE moving out of validity area</w:t>
      </w:r>
    </w:p>
    <w:p>
      <w:pPr>
        <w:keepNext w:val="0"/>
        <w:keepLines w:val="0"/>
        <w:widowControl/>
        <w:suppressLineNumbers w:val="0"/>
        <w:spacing w:before="0" w:beforeAutospacing="1" w:after="60" w:afterAutospacing="0"/>
        <w:ind w:left="0" w:right="0"/>
        <w:jc w:val="left"/>
        <w:rPr>
          <w:rFonts w:hint="default" w:ascii="Calibri" w:hAnsi="Calibri" w:cs="Calibri"/>
          <w:b/>
          <w:bCs w:val="0"/>
          <w:color w:val="0000FF"/>
          <w:sz w:val="18"/>
          <w:szCs w:val="20"/>
          <w:lang w:val="en-US"/>
        </w:rPr>
      </w:pPr>
      <w:r>
        <w:rPr>
          <w:rFonts w:hint="default" w:ascii="Calibri" w:hAnsi="Calibri" w:eastAsia="宋体" w:cs="Calibri"/>
          <w:b/>
          <w:bCs w:val="0"/>
          <w:color w:val="0000FF"/>
          <w:kern w:val="0"/>
          <w:sz w:val="18"/>
          <w:szCs w:val="20"/>
          <w:lang w:val="en-US" w:eastAsia="zh-CN" w:bidi="ar"/>
        </w:rPr>
        <w:t>FFS on whether to introduce a specific cause value or indicator in Xn Retrieve UE Context Request.</w:t>
      </w:r>
    </w:p>
    <w:p>
      <w:pPr>
        <w:rPr>
          <w:rFonts w:hint="default" w:ascii="Calibri" w:hAnsi="Calibri" w:eastAsia="宋体" w:cs="Calibri"/>
          <w:b/>
          <w:bCs w:val="0"/>
          <w:color w:val="0000FF"/>
          <w:kern w:val="0"/>
          <w:sz w:val="18"/>
          <w:szCs w:val="20"/>
          <w:lang w:val="en-US" w:eastAsia="zh-CN" w:bidi="ar"/>
        </w:rPr>
      </w:pPr>
      <w:r>
        <w:rPr>
          <w:rFonts w:hint="default" w:ascii="Calibri" w:hAnsi="Calibri" w:eastAsia="宋体" w:cs="Calibri"/>
          <w:b/>
          <w:bCs w:val="0"/>
          <w:color w:val="0000FF"/>
          <w:kern w:val="0"/>
          <w:sz w:val="18"/>
          <w:szCs w:val="20"/>
          <w:lang w:val="en-US" w:eastAsia="zh-CN" w:bidi="ar"/>
        </w:rPr>
        <w:t>The last serving gNB knows the previously configured VA and knows UE is move out of VA. UE behaviour should be further checked, RAN2 agreement should be taken into account</w:t>
      </w:r>
    </w:p>
    <w:p>
      <w:pPr>
        <w:rPr>
          <w:rFonts w:hint="default" w:ascii="Calibri" w:hAnsi="Calibri" w:eastAsia="宋体" w:cs="Calibri"/>
          <w:b/>
          <w:bCs w:val="0"/>
          <w:color w:val="0000FF"/>
          <w:kern w:val="0"/>
          <w:sz w:val="18"/>
          <w:szCs w:val="20"/>
          <w:lang w:val="en-US" w:eastAsia="zh-CN" w:bidi="ar"/>
        </w:rPr>
      </w:pPr>
    </w:p>
    <w:p>
      <w:pPr>
        <w:bidi w:val="0"/>
        <w:rPr>
          <w:rFonts w:hint="eastAsia" w:ascii="Times New Roman" w:hAnsi="Times New Roman" w:eastAsia="宋体" w:cs="Times New Roman"/>
          <w:sz w:val="20"/>
          <w:szCs w:val="20"/>
          <w:lang w:val="en-US" w:eastAsia="zh-CN" w:bidi="ar"/>
        </w:rPr>
      </w:pPr>
      <w:r>
        <w:rPr>
          <w:rFonts w:hint="default" w:ascii="Times New Roman" w:hAnsi="Times New Roman" w:eastAsia="宋体" w:cs="Times New Roman"/>
          <w:sz w:val="20"/>
          <w:szCs w:val="20"/>
          <w:lang w:val="en-US" w:eastAsia="zh-CN" w:bidi="ar"/>
        </w:rPr>
        <w:t>When the UE moves out of the validity area, LMF should be involved for the new SRS allocation because the original configuration's validity area is not applicable to the new serving gNB.</w:t>
      </w:r>
      <w:r>
        <w:rPr>
          <w:rFonts w:hint="eastAsia" w:ascii="Times New Roman" w:hAnsi="Times New Roman" w:eastAsia="宋体" w:cs="Times New Roman"/>
          <w:sz w:val="20"/>
          <w:szCs w:val="20"/>
          <w:lang w:val="en-US" w:eastAsia="zh-CN" w:bidi="ar"/>
        </w:rPr>
        <w:t xml:space="preserve"> Then, the anchor gNB could notify LMF the UE moves out of the validity area by sending the POSITIONING INFORMATION UPDATE message. Following the agreed TEI18 CRs in the previous meeting, the mechanisms can be reused that the anchor gNB sends the POSITNING INFORMATION UPDATE message with the </w:t>
      </w:r>
      <w:r>
        <w:rPr>
          <w:rFonts w:hint="eastAsia" w:ascii="Times New Roman" w:hAnsi="Times New Roman" w:eastAsia="宋体" w:cs="Times New Roman"/>
          <w:i/>
          <w:iCs/>
          <w:sz w:val="20"/>
          <w:szCs w:val="20"/>
          <w:lang w:val="en-US" w:eastAsia="zh-CN" w:bidi="ar"/>
        </w:rPr>
        <w:t>Resumed Cell ID</w:t>
      </w:r>
      <w:r>
        <w:rPr>
          <w:rFonts w:hint="eastAsia" w:ascii="Times New Roman" w:hAnsi="Times New Roman" w:eastAsia="宋体" w:cs="Times New Roman"/>
          <w:sz w:val="20"/>
          <w:szCs w:val="20"/>
          <w:lang w:val="en-US" w:eastAsia="zh-CN" w:bidi="ar"/>
        </w:rPr>
        <w:t xml:space="preserve"> IE.</w:t>
      </w:r>
    </w:p>
    <w:p>
      <w:pPr>
        <w:numPr>
          <w:ilvl w:val="0"/>
          <w:numId w:val="0"/>
        </w:numPr>
        <w:bidi w:val="0"/>
        <w:ind w:leftChars="0"/>
        <w:rPr>
          <w:rFonts w:hint="default" w:ascii="Times New Roman" w:hAnsi="Times New Roman" w:cs="Times New Roman"/>
          <w:b/>
          <w:sz w:val="20"/>
          <w:szCs w:val="20"/>
          <w:lang w:val="en-US" w:eastAsia="zh-CN"/>
        </w:rPr>
      </w:pPr>
    </w:p>
    <w:p>
      <w:pPr>
        <w:numPr>
          <w:ilvl w:val="0"/>
          <w:numId w:val="10"/>
        </w:numPr>
        <w:bidi w:val="0"/>
        <w:ind w:left="425" w:leftChars="0" w:hanging="425" w:firstLineChars="0"/>
        <w:rPr>
          <w:rFonts w:hint="default" w:ascii="Times New Roman" w:hAnsi="Times New Roman" w:eastAsia="宋体" w:cs="Times New Roman"/>
          <w:b/>
          <w:bCs/>
          <w:sz w:val="20"/>
          <w:szCs w:val="20"/>
          <w:lang w:val="en-US" w:eastAsia="zh-CN" w:bidi="ar"/>
        </w:rPr>
      </w:pPr>
      <w:r>
        <w:rPr>
          <w:rFonts w:hint="eastAsia" w:ascii="Times New Roman" w:hAnsi="Times New Roman" w:eastAsia="宋体" w:cs="Times New Roman"/>
          <w:b/>
          <w:bCs/>
          <w:sz w:val="20"/>
          <w:szCs w:val="20"/>
          <w:lang w:val="en-US" w:eastAsia="zh-CN" w:bidi="ar"/>
        </w:rPr>
        <w:t>Turn WA ＂The last serving gNB could notify LMF the UE moves out of the validity area by sending the Positioning Information Update message with a new NR CGI where the UE request for SRS configuration.＂　into agreement.</w:t>
      </w:r>
    </w:p>
    <w:p>
      <w:pPr>
        <w:bidi w:val="0"/>
        <w:rPr>
          <w:rFonts w:hint="default" w:ascii="Times New Roman" w:hAnsi="Times New Roman" w:eastAsia="宋体" w:cs="Times New Roman"/>
          <w:sz w:val="20"/>
          <w:szCs w:val="20"/>
          <w:lang w:val="en-US" w:eastAsia="zh-CN" w:bidi="ar"/>
        </w:rPr>
      </w:pPr>
    </w:p>
    <w:p>
      <w:pPr>
        <w:bidi w:val="0"/>
        <w:rPr>
          <w:rFonts w:hint="eastAsia" w:ascii="Times New Roman" w:hAnsi="Times New Roman" w:eastAsia="宋体" w:cs="Times New Roman"/>
          <w:sz w:val="20"/>
          <w:szCs w:val="20"/>
          <w:lang w:val="en-US" w:eastAsia="zh-CN" w:bidi="ar"/>
        </w:rPr>
      </w:pPr>
      <w:r>
        <w:rPr>
          <w:rFonts w:hint="eastAsia" w:ascii="Times New Roman" w:hAnsi="Times New Roman" w:eastAsia="宋体" w:cs="Times New Roman"/>
          <w:sz w:val="20"/>
          <w:szCs w:val="20"/>
          <w:lang w:val="en-US" w:eastAsia="zh-CN" w:bidi="ar"/>
        </w:rPr>
        <w:t>Another issue concerns whether to introduce a specific cause value or indicator in the Xn Retrieve UE Context Request. From our perspective, the last serving gNB can discern when a UE moves out of the validity area based on cell information provided by the new serving gNB. Therefore, it may not be necessary to introduce a specific cause value or indicator over the Xn interface, as existing mechanisms already support this.</w:t>
      </w:r>
    </w:p>
    <w:p>
      <w:pPr>
        <w:bidi w:val="0"/>
        <w:rPr>
          <w:rFonts w:hint="default" w:ascii="Times New Roman" w:hAnsi="Times New Roman" w:eastAsia="宋体" w:cs="Times New Roman"/>
          <w:sz w:val="20"/>
          <w:szCs w:val="20"/>
          <w:lang w:val="en-US" w:eastAsia="zh-CN" w:bidi="ar"/>
        </w:rPr>
      </w:pPr>
    </w:p>
    <w:p>
      <w:pPr>
        <w:numPr>
          <w:ilvl w:val="0"/>
          <w:numId w:val="10"/>
        </w:numPr>
        <w:bidi w:val="0"/>
        <w:ind w:left="425" w:leftChars="0" w:hanging="425" w:firstLineChars="0"/>
        <w:rPr>
          <w:rFonts w:hint="default" w:ascii="Times New Roman" w:hAnsi="Times New Roman" w:eastAsia="宋体" w:cs="Times New Roman"/>
          <w:b/>
          <w:bCs/>
          <w:sz w:val="20"/>
          <w:szCs w:val="20"/>
          <w:lang w:val="en-US" w:eastAsia="zh-CN" w:bidi="ar"/>
        </w:rPr>
      </w:pPr>
      <w:r>
        <w:rPr>
          <w:rFonts w:hint="eastAsia" w:ascii="Times New Roman" w:hAnsi="Times New Roman" w:eastAsia="宋体" w:cs="Times New Roman"/>
          <w:b/>
          <w:bCs/>
          <w:sz w:val="20"/>
          <w:szCs w:val="20"/>
          <w:lang w:val="en-US" w:eastAsia="zh-CN" w:bidi="ar"/>
        </w:rPr>
        <w:t>No need to introduce a specific cause value or indicator over Xn interface.</w:t>
      </w:r>
    </w:p>
    <w:p>
      <w:pPr>
        <w:pStyle w:val="4"/>
        <w:bidi w:val="0"/>
        <w:rPr>
          <w:rFonts w:hint="default"/>
          <w:lang w:val="en-US" w:eastAsia="zh-CN"/>
        </w:rPr>
      </w:pPr>
      <w:r>
        <w:rPr>
          <w:rFonts w:hint="eastAsia"/>
          <w:lang w:val="en-US" w:eastAsia="zh-CN"/>
        </w:rPr>
        <w:t>The scope of validity area</w:t>
      </w:r>
    </w:p>
    <w:p>
      <w:pPr>
        <w:bidi w:val="0"/>
        <w:rPr>
          <w:rFonts w:hint="eastAsia" w:ascii="Times New Roman" w:hAnsi="Times New Roman" w:eastAsia="宋体" w:cs="Times New Roman"/>
          <w:sz w:val="20"/>
          <w:szCs w:val="20"/>
          <w:lang w:val="en-US" w:eastAsia="zh-CN" w:bidi="ar"/>
        </w:rPr>
      </w:pPr>
      <w:r>
        <w:rPr>
          <w:rFonts w:hint="eastAsia" w:ascii="Times New Roman" w:hAnsi="Times New Roman" w:eastAsia="宋体" w:cs="Times New Roman"/>
          <w:sz w:val="20"/>
          <w:szCs w:val="20"/>
          <w:lang w:val="en-US" w:eastAsia="zh-CN" w:bidi="ar"/>
        </w:rPr>
        <w:t>As definition in TS38.300, A UE in the RRC_INACTIVE state is required to initiate RNA update procedure when it moves out of the configured RNA. Based on this principle, if the validity area is larger than the RNA, and the UE moves out of the RNA and connects to a different cell, an RNA update request is necessary. This RNA update process needs to employ a redirection method, wherein the new cell obtains the complete context of the UE, while the old cell releases all UE configurations. In this situation, even if the UE is still within the SRS validity area, the new cell must reconfigure the UE's SRS configuration and validity area. This contradicts the requirements of LPHAP.</w:t>
      </w:r>
    </w:p>
    <w:p>
      <w:pPr>
        <w:bidi w:val="0"/>
        <w:rPr>
          <w:rFonts w:hint="eastAsia" w:ascii="Times New Roman" w:hAnsi="Times New Roman" w:eastAsia="宋体" w:cs="Times New Roman"/>
          <w:sz w:val="20"/>
          <w:szCs w:val="20"/>
          <w:lang w:val="en-US" w:eastAsia="zh-CN" w:bidi="ar"/>
        </w:rPr>
      </w:pPr>
    </w:p>
    <w:p>
      <w:pPr>
        <w:numPr>
          <w:ilvl w:val="0"/>
          <w:numId w:val="10"/>
        </w:numPr>
        <w:bidi w:val="0"/>
        <w:ind w:left="425" w:leftChars="0" w:hanging="425" w:firstLineChars="0"/>
        <w:rPr>
          <w:rFonts w:hint="default" w:ascii="Times New Roman" w:hAnsi="Times New Roman" w:cs="Times New Roman"/>
          <w:b/>
          <w:sz w:val="20"/>
          <w:szCs w:val="20"/>
          <w:lang w:val="en-US" w:eastAsia="zh-CN"/>
        </w:rPr>
      </w:pPr>
      <w:r>
        <w:rPr>
          <w:rFonts w:hint="eastAsia" w:ascii="Times New Roman" w:hAnsi="Times New Roman" w:eastAsia="宋体" w:cs="Times New Roman"/>
          <w:b/>
          <w:bCs/>
          <w:sz w:val="20"/>
          <w:szCs w:val="20"/>
          <w:lang w:val="en-US" w:eastAsia="zh-CN" w:bidi="ar"/>
        </w:rPr>
        <w:t>When the serving gNB modifies the validity area, it must ensure that the validity area is not larger than the RNA. If the validity area is larger than the RNA, it contradicts the requirements of LPHAP.</w:t>
      </w:r>
    </w:p>
    <w:p>
      <w:pPr>
        <w:pStyle w:val="2"/>
        <w:rPr>
          <w:lang w:val="en-US"/>
        </w:rPr>
      </w:pPr>
      <w:r>
        <w:rPr>
          <w:lang w:val="en-US"/>
        </w:rPr>
        <w:t>Conclusion</w:t>
      </w:r>
    </w:p>
    <w:p>
      <w:pPr>
        <w:snapToGrid w:val="0"/>
        <w:spacing w:before="120" w:beforeLines="50" w:after="120" w:afterLines="50"/>
        <w:rPr>
          <w:rFonts w:hint="eastAsia" w:ascii="Times New Roman" w:hAnsi="Times New Roman" w:eastAsia="宋体" w:cs="Times New Roman"/>
          <w:sz w:val="20"/>
          <w:szCs w:val="20"/>
          <w:lang w:val="en-US" w:eastAsia="ko-KR" w:bidi="ar"/>
        </w:rPr>
      </w:pPr>
      <w:r>
        <w:rPr>
          <w:rFonts w:hint="eastAsia" w:ascii="Times New Roman" w:hAnsi="Times New Roman" w:eastAsia="宋体" w:cs="Times New Roman"/>
          <w:sz w:val="20"/>
          <w:szCs w:val="20"/>
          <w:lang w:val="en-US" w:eastAsia="ko-KR" w:bidi="ar"/>
        </w:rPr>
        <w:t>We propose the following observations and proposals:</w:t>
      </w:r>
    </w:p>
    <w:p>
      <w:pPr>
        <w:numPr>
          <w:ilvl w:val="0"/>
          <w:numId w:val="11"/>
        </w:numPr>
        <w:bidi w:val="0"/>
        <w:ind w:left="425" w:leftChars="0" w:hanging="425" w:firstLineChars="0"/>
        <w:rPr>
          <w:rFonts w:hint="default" w:ascii="Times New Roman" w:hAnsi="Times New Roman" w:eastAsia="宋体" w:cs="Times New Roman"/>
          <w:b/>
          <w:bCs/>
          <w:sz w:val="20"/>
          <w:szCs w:val="20"/>
          <w:lang w:val="en-US" w:eastAsia="zh-CN" w:bidi="ar"/>
        </w:rPr>
      </w:pPr>
      <w:r>
        <w:rPr>
          <w:rFonts w:hint="eastAsia" w:ascii="Times New Roman" w:hAnsi="Times New Roman" w:eastAsia="宋体" w:cs="Times New Roman"/>
          <w:b/>
          <w:bCs/>
          <w:sz w:val="20"/>
          <w:szCs w:val="20"/>
          <w:lang w:val="en-US" w:eastAsia="zh-CN" w:bidi="ar"/>
        </w:rPr>
        <w:t>Turn WA ＂The last serving gNB could notify LMF the UE moves out of the validity area by sending the Positioning Information Update message with a new NR CGI where the UE request for SRS configuration.＂　into agreement.</w:t>
      </w:r>
    </w:p>
    <w:p>
      <w:pPr>
        <w:numPr>
          <w:ilvl w:val="0"/>
          <w:numId w:val="11"/>
        </w:numPr>
        <w:bidi w:val="0"/>
        <w:ind w:left="425" w:leftChars="0" w:hanging="425" w:firstLineChars="0"/>
        <w:rPr>
          <w:rFonts w:hint="default" w:ascii="Times New Roman" w:hAnsi="Times New Roman" w:eastAsia="宋体" w:cs="Times New Roman"/>
          <w:b/>
          <w:bCs/>
          <w:sz w:val="20"/>
          <w:szCs w:val="20"/>
          <w:lang w:val="en-US" w:eastAsia="zh-CN" w:bidi="ar"/>
        </w:rPr>
      </w:pPr>
      <w:r>
        <w:rPr>
          <w:rFonts w:hint="eastAsia" w:ascii="Times New Roman" w:hAnsi="Times New Roman" w:eastAsia="宋体" w:cs="Times New Roman"/>
          <w:b/>
          <w:bCs/>
          <w:sz w:val="20"/>
          <w:szCs w:val="20"/>
          <w:lang w:val="en-US" w:eastAsia="zh-CN" w:bidi="ar"/>
        </w:rPr>
        <w:t>No need to introduce a specific cause value or indicator over Xn interface.</w:t>
      </w:r>
    </w:p>
    <w:p>
      <w:pPr>
        <w:numPr>
          <w:ilvl w:val="0"/>
          <w:numId w:val="11"/>
        </w:numPr>
        <w:bidi w:val="0"/>
        <w:ind w:left="425" w:leftChars="0" w:hanging="425" w:firstLineChars="0"/>
        <w:rPr>
          <w:rFonts w:hint="default" w:ascii="Times New Roman" w:hAnsi="Times New Roman" w:cs="Times New Roman"/>
          <w:b/>
          <w:sz w:val="20"/>
          <w:szCs w:val="20"/>
          <w:lang w:val="en-US" w:eastAsia="zh-CN"/>
        </w:rPr>
      </w:pPr>
      <w:r>
        <w:rPr>
          <w:rFonts w:hint="eastAsia" w:ascii="Times New Roman" w:hAnsi="Times New Roman" w:eastAsia="宋体" w:cs="Times New Roman"/>
          <w:b/>
          <w:bCs/>
          <w:sz w:val="20"/>
          <w:szCs w:val="20"/>
          <w:lang w:val="en-US" w:eastAsia="zh-CN" w:bidi="ar"/>
        </w:rPr>
        <w:t>When the serving gNB modifies the validity area, it must ensure that the validity area is not larger than the RNA. If the validity area is larger than the RNA, it contradicts the requirements of LPHAP.</w:t>
      </w:r>
    </w:p>
    <w:p>
      <w:pPr>
        <w:rPr>
          <w:rFonts w:hint="default" w:eastAsia="宋体"/>
          <w:lang w:val="en-US" w:eastAsia="zh-CN"/>
        </w:rPr>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TimesNewRomanPSMT">
    <w:altName w:val="等线"/>
    <w:panose1 w:val="00000000000000000000"/>
    <w:charset w:val="86"/>
    <w:family w:val="auto"/>
    <w:pitch w:val="default"/>
    <w:sig w:usb0="00000000" w:usb1="00000000" w:usb2="00000010" w:usb3="00000000" w:csb0="0004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Arial-BoldMT">
    <w:altName w:val="Arial"/>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pStyle w:val="3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9"/>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660518A"/>
    <w:multiLevelType w:val="singleLevel"/>
    <w:tmpl w:val="2660518A"/>
    <w:lvl w:ilvl="0" w:tentative="0">
      <w:start w:val="1"/>
      <w:numFmt w:val="decimal"/>
      <w:lvlText w:val="Proposal %1:"/>
      <w:lvlJc w:val="left"/>
      <w:pPr>
        <w:tabs>
          <w:tab w:val="left" w:pos="420"/>
        </w:tabs>
        <w:ind w:left="425" w:leftChars="0" w:hanging="425" w:firstLineChars="0"/>
      </w:pPr>
      <w:rPr>
        <w:rFonts w:hint="default"/>
        <w:b/>
      </w:rPr>
    </w:lvl>
  </w:abstractNum>
  <w:abstractNum w:abstractNumId="3">
    <w:nsid w:val="3A877D64"/>
    <w:multiLevelType w:val="multilevel"/>
    <w:tmpl w:val="3A877D64"/>
    <w:lvl w:ilvl="0" w:tentative="0">
      <w:start w:val="1"/>
      <w:numFmt w:val="decimal"/>
      <w:pStyle w:val="13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45E05BD5"/>
    <w:multiLevelType w:val="multilevel"/>
    <w:tmpl w:val="45E05BD5"/>
    <w:lvl w:ilvl="0" w:tentative="0">
      <w:start w:val="1"/>
      <w:numFmt w:val="decimal"/>
      <w:pStyle w:val="13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BDF65F6"/>
    <w:multiLevelType w:val="multilevel"/>
    <w:tmpl w:val="4BDF65F6"/>
    <w:lvl w:ilvl="0" w:tentative="0">
      <w:start w:val="1"/>
      <w:numFmt w:val="decimal"/>
      <w:pStyle w:val="1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21F44A7"/>
    <w:multiLevelType w:val="multilevel"/>
    <w:tmpl w:val="521F44A7"/>
    <w:lvl w:ilvl="0" w:tentative="0">
      <w:start w:val="1"/>
      <w:numFmt w:val="bullet"/>
      <w:pStyle w:val="11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549A69FD"/>
    <w:multiLevelType w:val="multilevel"/>
    <w:tmpl w:val="549A69FD"/>
    <w:lvl w:ilvl="0" w:tentative="0">
      <w:start w:val="5"/>
      <w:numFmt w:val="decimal"/>
      <w:pStyle w:val="16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0">
    <w:nsid w:val="54DFC7C0"/>
    <w:multiLevelType w:val="singleLevel"/>
    <w:tmpl w:val="54DFC7C0"/>
    <w:lvl w:ilvl="0" w:tentative="0">
      <w:start w:val="1"/>
      <w:numFmt w:val="decimal"/>
      <w:lvlText w:val="Proposal %1:"/>
      <w:lvlJc w:val="left"/>
      <w:pPr>
        <w:tabs>
          <w:tab w:val="left" w:pos="420"/>
        </w:tabs>
        <w:ind w:left="425" w:leftChars="0" w:hanging="425" w:firstLineChars="0"/>
      </w:pPr>
      <w:rPr>
        <w:rFonts w:hint="default"/>
        <w:b/>
      </w:rPr>
    </w:lvl>
  </w:abstractNum>
  <w:num w:numId="1">
    <w:abstractNumId w:val="8"/>
  </w:num>
  <w:num w:numId="2">
    <w:abstractNumId w:val="0"/>
  </w:num>
  <w:num w:numId="3">
    <w:abstractNumId w:val="7"/>
  </w:num>
  <w:num w:numId="4">
    <w:abstractNumId w:val="6"/>
  </w:num>
  <w:num w:numId="5">
    <w:abstractNumId w:val="1"/>
  </w:num>
  <w:num w:numId="6">
    <w:abstractNumId w:val="3"/>
  </w:num>
  <w:num w:numId="7">
    <w:abstractNumId w:val="5"/>
  </w:num>
  <w:num w:numId="8">
    <w:abstractNumId w:val="4"/>
  </w:num>
  <w:num w:numId="9">
    <w:abstractNumId w:val="9"/>
  </w:num>
  <w:num w:numId="10">
    <w:abstractNumId w:val="2"/>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715"/>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7F5"/>
    <w:rsid w:val="00007893"/>
    <w:rsid w:val="00007DF5"/>
    <w:rsid w:val="00007F75"/>
    <w:rsid w:val="000104B2"/>
    <w:rsid w:val="000104F4"/>
    <w:rsid w:val="00010581"/>
    <w:rsid w:val="00010B49"/>
    <w:rsid w:val="00010BFA"/>
    <w:rsid w:val="00010D5E"/>
    <w:rsid w:val="0001120F"/>
    <w:rsid w:val="00011396"/>
    <w:rsid w:val="000113E5"/>
    <w:rsid w:val="00011604"/>
    <w:rsid w:val="000116A1"/>
    <w:rsid w:val="000116ED"/>
    <w:rsid w:val="00011991"/>
    <w:rsid w:val="00011B4E"/>
    <w:rsid w:val="00011B4F"/>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9D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82E"/>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2B7"/>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2FD"/>
    <w:rsid w:val="000265BA"/>
    <w:rsid w:val="00026646"/>
    <w:rsid w:val="000266F8"/>
    <w:rsid w:val="000267D1"/>
    <w:rsid w:val="00026940"/>
    <w:rsid w:val="00027174"/>
    <w:rsid w:val="0002720C"/>
    <w:rsid w:val="000272F2"/>
    <w:rsid w:val="000275D2"/>
    <w:rsid w:val="0002775C"/>
    <w:rsid w:val="0002780C"/>
    <w:rsid w:val="00027822"/>
    <w:rsid w:val="000279CC"/>
    <w:rsid w:val="00027AB3"/>
    <w:rsid w:val="00027AF3"/>
    <w:rsid w:val="00027E5D"/>
    <w:rsid w:val="00027F9A"/>
    <w:rsid w:val="000302BC"/>
    <w:rsid w:val="0003038B"/>
    <w:rsid w:val="000305C5"/>
    <w:rsid w:val="000305FE"/>
    <w:rsid w:val="00030677"/>
    <w:rsid w:val="00030777"/>
    <w:rsid w:val="000309F9"/>
    <w:rsid w:val="00030A4E"/>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95"/>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A"/>
    <w:rsid w:val="000419CF"/>
    <w:rsid w:val="000419E7"/>
    <w:rsid w:val="000419F8"/>
    <w:rsid w:val="00041B56"/>
    <w:rsid w:val="00041C3F"/>
    <w:rsid w:val="00041C9A"/>
    <w:rsid w:val="00041D02"/>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498"/>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484"/>
    <w:rsid w:val="00062557"/>
    <w:rsid w:val="00062579"/>
    <w:rsid w:val="00062AE4"/>
    <w:rsid w:val="00062C44"/>
    <w:rsid w:val="00062DBA"/>
    <w:rsid w:val="00062E66"/>
    <w:rsid w:val="00063077"/>
    <w:rsid w:val="000631B1"/>
    <w:rsid w:val="000634A7"/>
    <w:rsid w:val="000638CF"/>
    <w:rsid w:val="00063AE5"/>
    <w:rsid w:val="00063D9E"/>
    <w:rsid w:val="0006400B"/>
    <w:rsid w:val="000641A5"/>
    <w:rsid w:val="000646F7"/>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1F51"/>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833"/>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AED"/>
    <w:rsid w:val="00085CA3"/>
    <w:rsid w:val="00086017"/>
    <w:rsid w:val="00086311"/>
    <w:rsid w:val="00086A26"/>
    <w:rsid w:val="00086D6A"/>
    <w:rsid w:val="0008757D"/>
    <w:rsid w:val="0008793F"/>
    <w:rsid w:val="00087AA5"/>
    <w:rsid w:val="00087AFF"/>
    <w:rsid w:val="00087B16"/>
    <w:rsid w:val="00087C87"/>
    <w:rsid w:val="00087E9A"/>
    <w:rsid w:val="00087EC8"/>
    <w:rsid w:val="00087EE1"/>
    <w:rsid w:val="00090243"/>
    <w:rsid w:val="000902CA"/>
    <w:rsid w:val="0009043F"/>
    <w:rsid w:val="0009045F"/>
    <w:rsid w:val="0009065C"/>
    <w:rsid w:val="00090688"/>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D41"/>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196"/>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58"/>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4AA"/>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513"/>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03A"/>
    <w:rsid w:val="000C517C"/>
    <w:rsid w:val="000C520A"/>
    <w:rsid w:val="000C53B4"/>
    <w:rsid w:val="000C56D6"/>
    <w:rsid w:val="000C5818"/>
    <w:rsid w:val="000C583D"/>
    <w:rsid w:val="000C59F0"/>
    <w:rsid w:val="000C5B11"/>
    <w:rsid w:val="000C5FAB"/>
    <w:rsid w:val="000C5FB2"/>
    <w:rsid w:val="000C626C"/>
    <w:rsid w:val="000C6401"/>
    <w:rsid w:val="000C646D"/>
    <w:rsid w:val="000C66C0"/>
    <w:rsid w:val="000C6B35"/>
    <w:rsid w:val="000C6D21"/>
    <w:rsid w:val="000C6FAA"/>
    <w:rsid w:val="000C713B"/>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1AD"/>
    <w:rsid w:val="000E541D"/>
    <w:rsid w:val="000E56F9"/>
    <w:rsid w:val="000E5710"/>
    <w:rsid w:val="000E5804"/>
    <w:rsid w:val="000E58D0"/>
    <w:rsid w:val="000E596F"/>
    <w:rsid w:val="000E5AA7"/>
    <w:rsid w:val="000E5C9B"/>
    <w:rsid w:val="000E5D16"/>
    <w:rsid w:val="000E5DF9"/>
    <w:rsid w:val="000E6088"/>
    <w:rsid w:val="000E639D"/>
    <w:rsid w:val="000E63F5"/>
    <w:rsid w:val="000E676E"/>
    <w:rsid w:val="000E6BEC"/>
    <w:rsid w:val="000E6E18"/>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310"/>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6"/>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B8"/>
    <w:rsid w:val="0010007F"/>
    <w:rsid w:val="00100372"/>
    <w:rsid w:val="001005B6"/>
    <w:rsid w:val="00100697"/>
    <w:rsid w:val="00100A1F"/>
    <w:rsid w:val="00100F0A"/>
    <w:rsid w:val="001011D9"/>
    <w:rsid w:val="001017F6"/>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BBB"/>
    <w:rsid w:val="00104C3B"/>
    <w:rsid w:val="00104D19"/>
    <w:rsid w:val="00105173"/>
    <w:rsid w:val="001052A1"/>
    <w:rsid w:val="0010540A"/>
    <w:rsid w:val="00105648"/>
    <w:rsid w:val="00105709"/>
    <w:rsid w:val="00105746"/>
    <w:rsid w:val="001057FD"/>
    <w:rsid w:val="001058B3"/>
    <w:rsid w:val="00105906"/>
    <w:rsid w:val="0010593D"/>
    <w:rsid w:val="00105949"/>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681"/>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3D9"/>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C6"/>
    <w:rsid w:val="00123373"/>
    <w:rsid w:val="00123891"/>
    <w:rsid w:val="00123B5B"/>
    <w:rsid w:val="00123C33"/>
    <w:rsid w:val="00123C3C"/>
    <w:rsid w:val="00123C9F"/>
    <w:rsid w:val="00123DE2"/>
    <w:rsid w:val="00124585"/>
    <w:rsid w:val="001247E1"/>
    <w:rsid w:val="00124997"/>
    <w:rsid w:val="001249F5"/>
    <w:rsid w:val="00124A46"/>
    <w:rsid w:val="00124B42"/>
    <w:rsid w:val="00124E69"/>
    <w:rsid w:val="001250D6"/>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5CD"/>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03"/>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2C3"/>
    <w:rsid w:val="00147366"/>
    <w:rsid w:val="00147416"/>
    <w:rsid w:val="00147431"/>
    <w:rsid w:val="0014744D"/>
    <w:rsid w:val="0014751F"/>
    <w:rsid w:val="00147833"/>
    <w:rsid w:val="00147B22"/>
    <w:rsid w:val="00147C3C"/>
    <w:rsid w:val="00147F07"/>
    <w:rsid w:val="0015008B"/>
    <w:rsid w:val="001501D7"/>
    <w:rsid w:val="001502A8"/>
    <w:rsid w:val="00150357"/>
    <w:rsid w:val="001503DF"/>
    <w:rsid w:val="00150546"/>
    <w:rsid w:val="0015085E"/>
    <w:rsid w:val="00150887"/>
    <w:rsid w:val="00150918"/>
    <w:rsid w:val="00150AF4"/>
    <w:rsid w:val="00150B21"/>
    <w:rsid w:val="00150B3A"/>
    <w:rsid w:val="00150BEE"/>
    <w:rsid w:val="00150C2D"/>
    <w:rsid w:val="00150D2A"/>
    <w:rsid w:val="00151054"/>
    <w:rsid w:val="00151360"/>
    <w:rsid w:val="00151408"/>
    <w:rsid w:val="001515C0"/>
    <w:rsid w:val="001516B1"/>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69D"/>
    <w:rsid w:val="001638CE"/>
    <w:rsid w:val="00163A45"/>
    <w:rsid w:val="00163AD2"/>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1DC"/>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48"/>
    <w:rsid w:val="00171AB7"/>
    <w:rsid w:val="00171AF1"/>
    <w:rsid w:val="00172187"/>
    <w:rsid w:val="00172748"/>
    <w:rsid w:val="00172751"/>
    <w:rsid w:val="001727C3"/>
    <w:rsid w:val="00172A27"/>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7D3"/>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047"/>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12"/>
    <w:rsid w:val="00185D7D"/>
    <w:rsid w:val="0018605C"/>
    <w:rsid w:val="001862FE"/>
    <w:rsid w:val="00186379"/>
    <w:rsid w:val="00186404"/>
    <w:rsid w:val="00186475"/>
    <w:rsid w:val="0018648C"/>
    <w:rsid w:val="001865A4"/>
    <w:rsid w:val="00186816"/>
    <w:rsid w:val="001869ED"/>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4B1"/>
    <w:rsid w:val="001A09F7"/>
    <w:rsid w:val="001A0A05"/>
    <w:rsid w:val="001A0AD0"/>
    <w:rsid w:val="001A0DD3"/>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953"/>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1C8"/>
    <w:rsid w:val="001A62C7"/>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B6B"/>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E74"/>
    <w:rsid w:val="001B46E6"/>
    <w:rsid w:val="001B4BCE"/>
    <w:rsid w:val="001B4C5B"/>
    <w:rsid w:val="001B4D13"/>
    <w:rsid w:val="001B511F"/>
    <w:rsid w:val="001B52E1"/>
    <w:rsid w:val="001B5560"/>
    <w:rsid w:val="001B55D7"/>
    <w:rsid w:val="001B5AA5"/>
    <w:rsid w:val="001B5B36"/>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C7D8E"/>
    <w:rsid w:val="001D04CF"/>
    <w:rsid w:val="001D058C"/>
    <w:rsid w:val="001D09AF"/>
    <w:rsid w:val="001D0CA9"/>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2D08"/>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915"/>
    <w:rsid w:val="001F1925"/>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31"/>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234"/>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D27"/>
    <w:rsid w:val="00204F44"/>
    <w:rsid w:val="00204F8B"/>
    <w:rsid w:val="00205069"/>
    <w:rsid w:val="002054EE"/>
    <w:rsid w:val="00205691"/>
    <w:rsid w:val="0020583E"/>
    <w:rsid w:val="002059C8"/>
    <w:rsid w:val="00205A8C"/>
    <w:rsid w:val="00205B2E"/>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A0B"/>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86D"/>
    <w:rsid w:val="002202FF"/>
    <w:rsid w:val="00220587"/>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00C"/>
    <w:rsid w:val="00223240"/>
    <w:rsid w:val="00223350"/>
    <w:rsid w:val="0022362E"/>
    <w:rsid w:val="00223AA5"/>
    <w:rsid w:val="00223F57"/>
    <w:rsid w:val="0022400F"/>
    <w:rsid w:val="0022407B"/>
    <w:rsid w:val="00224161"/>
    <w:rsid w:val="00224312"/>
    <w:rsid w:val="002243BC"/>
    <w:rsid w:val="00224438"/>
    <w:rsid w:val="002248C2"/>
    <w:rsid w:val="00224A2C"/>
    <w:rsid w:val="00224AA8"/>
    <w:rsid w:val="00224BD0"/>
    <w:rsid w:val="00224BED"/>
    <w:rsid w:val="00224C93"/>
    <w:rsid w:val="00224CA7"/>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589"/>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7B2"/>
    <w:rsid w:val="0024185F"/>
    <w:rsid w:val="00241AD3"/>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040"/>
    <w:rsid w:val="0024543B"/>
    <w:rsid w:val="0024559A"/>
    <w:rsid w:val="002455CA"/>
    <w:rsid w:val="0024561E"/>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72D"/>
    <w:rsid w:val="00253B68"/>
    <w:rsid w:val="00253C6B"/>
    <w:rsid w:val="00254618"/>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9BA"/>
    <w:rsid w:val="00260AEC"/>
    <w:rsid w:val="00260CF8"/>
    <w:rsid w:val="00260E8E"/>
    <w:rsid w:val="00260F30"/>
    <w:rsid w:val="00260FC5"/>
    <w:rsid w:val="00261077"/>
    <w:rsid w:val="00261152"/>
    <w:rsid w:val="00261155"/>
    <w:rsid w:val="0026138E"/>
    <w:rsid w:val="00261617"/>
    <w:rsid w:val="00261799"/>
    <w:rsid w:val="00261947"/>
    <w:rsid w:val="00261C7E"/>
    <w:rsid w:val="00261E49"/>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EB9"/>
    <w:rsid w:val="00263F9D"/>
    <w:rsid w:val="00264111"/>
    <w:rsid w:val="00264552"/>
    <w:rsid w:val="00264573"/>
    <w:rsid w:val="00264969"/>
    <w:rsid w:val="00264B01"/>
    <w:rsid w:val="00264F4D"/>
    <w:rsid w:val="00264FFC"/>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C37"/>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CBF"/>
    <w:rsid w:val="002A1D3C"/>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CD4"/>
    <w:rsid w:val="002A7D0B"/>
    <w:rsid w:val="002B029E"/>
    <w:rsid w:val="002B02B2"/>
    <w:rsid w:val="002B0469"/>
    <w:rsid w:val="002B057D"/>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EB9"/>
    <w:rsid w:val="002B3FBE"/>
    <w:rsid w:val="002B40CD"/>
    <w:rsid w:val="002B4107"/>
    <w:rsid w:val="002B461D"/>
    <w:rsid w:val="002B48F6"/>
    <w:rsid w:val="002B4930"/>
    <w:rsid w:val="002B49AC"/>
    <w:rsid w:val="002B49D1"/>
    <w:rsid w:val="002B4F49"/>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51E"/>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02"/>
    <w:rsid w:val="002C494C"/>
    <w:rsid w:val="002C4C2D"/>
    <w:rsid w:val="002C4C80"/>
    <w:rsid w:val="002C4E19"/>
    <w:rsid w:val="002C4E8D"/>
    <w:rsid w:val="002C52A6"/>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0A"/>
    <w:rsid w:val="002D2766"/>
    <w:rsid w:val="002D294E"/>
    <w:rsid w:val="002D2B4D"/>
    <w:rsid w:val="002D2B6B"/>
    <w:rsid w:val="002D2CC1"/>
    <w:rsid w:val="002D31D0"/>
    <w:rsid w:val="002D31D4"/>
    <w:rsid w:val="002D3325"/>
    <w:rsid w:val="002D359D"/>
    <w:rsid w:val="002D361B"/>
    <w:rsid w:val="002D365F"/>
    <w:rsid w:val="002D36EB"/>
    <w:rsid w:val="002D3BE4"/>
    <w:rsid w:val="002D3C1D"/>
    <w:rsid w:val="002D443D"/>
    <w:rsid w:val="002D44BC"/>
    <w:rsid w:val="002D45CC"/>
    <w:rsid w:val="002D46B2"/>
    <w:rsid w:val="002D477E"/>
    <w:rsid w:val="002D4822"/>
    <w:rsid w:val="002D4AF5"/>
    <w:rsid w:val="002D4BD4"/>
    <w:rsid w:val="002D4EC7"/>
    <w:rsid w:val="002D4F4E"/>
    <w:rsid w:val="002D4F9D"/>
    <w:rsid w:val="002D50BD"/>
    <w:rsid w:val="002D5161"/>
    <w:rsid w:val="002D51E5"/>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3EA8"/>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33E"/>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5AB"/>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55D"/>
    <w:rsid w:val="0030269B"/>
    <w:rsid w:val="00302813"/>
    <w:rsid w:val="00302AA2"/>
    <w:rsid w:val="00302AB6"/>
    <w:rsid w:val="00302E3E"/>
    <w:rsid w:val="00302ECF"/>
    <w:rsid w:val="00302F84"/>
    <w:rsid w:val="003032AF"/>
    <w:rsid w:val="003034DE"/>
    <w:rsid w:val="00303692"/>
    <w:rsid w:val="00303760"/>
    <w:rsid w:val="00303860"/>
    <w:rsid w:val="00303940"/>
    <w:rsid w:val="00303965"/>
    <w:rsid w:val="00303B09"/>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DC9"/>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4EC"/>
    <w:rsid w:val="00312506"/>
    <w:rsid w:val="003126D3"/>
    <w:rsid w:val="00312908"/>
    <w:rsid w:val="00312A8E"/>
    <w:rsid w:val="00313203"/>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4B4"/>
    <w:rsid w:val="00320679"/>
    <w:rsid w:val="003209F5"/>
    <w:rsid w:val="00320E3C"/>
    <w:rsid w:val="00320F01"/>
    <w:rsid w:val="00320FF3"/>
    <w:rsid w:val="003214E7"/>
    <w:rsid w:val="0032168F"/>
    <w:rsid w:val="00321BE9"/>
    <w:rsid w:val="00321C64"/>
    <w:rsid w:val="00321C85"/>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7CF"/>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CB0"/>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DEF"/>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4D89"/>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D14"/>
    <w:rsid w:val="00341EEB"/>
    <w:rsid w:val="00342221"/>
    <w:rsid w:val="00342890"/>
    <w:rsid w:val="00342B5F"/>
    <w:rsid w:val="00342B8F"/>
    <w:rsid w:val="00342E03"/>
    <w:rsid w:val="00342E9E"/>
    <w:rsid w:val="0034344A"/>
    <w:rsid w:val="003436B8"/>
    <w:rsid w:val="0034380F"/>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687"/>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133"/>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2F23"/>
    <w:rsid w:val="0035301B"/>
    <w:rsid w:val="0035319C"/>
    <w:rsid w:val="0035328A"/>
    <w:rsid w:val="00353460"/>
    <w:rsid w:val="00353542"/>
    <w:rsid w:val="00353727"/>
    <w:rsid w:val="00353762"/>
    <w:rsid w:val="00353779"/>
    <w:rsid w:val="0035377E"/>
    <w:rsid w:val="00353788"/>
    <w:rsid w:val="00353795"/>
    <w:rsid w:val="003538EF"/>
    <w:rsid w:val="00353902"/>
    <w:rsid w:val="00353A6C"/>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A11"/>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79"/>
    <w:rsid w:val="003677DC"/>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DBE"/>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63D"/>
    <w:rsid w:val="00376A1A"/>
    <w:rsid w:val="00376B07"/>
    <w:rsid w:val="00376C35"/>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05D"/>
    <w:rsid w:val="00382154"/>
    <w:rsid w:val="00382346"/>
    <w:rsid w:val="0038236E"/>
    <w:rsid w:val="00382375"/>
    <w:rsid w:val="0038244D"/>
    <w:rsid w:val="00382ACB"/>
    <w:rsid w:val="00382D1B"/>
    <w:rsid w:val="00382D7A"/>
    <w:rsid w:val="00382D7E"/>
    <w:rsid w:val="00382DC5"/>
    <w:rsid w:val="00382EA4"/>
    <w:rsid w:val="00382F03"/>
    <w:rsid w:val="0038303A"/>
    <w:rsid w:val="003830AD"/>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DE"/>
    <w:rsid w:val="00395CCA"/>
    <w:rsid w:val="00396162"/>
    <w:rsid w:val="00396207"/>
    <w:rsid w:val="003962A8"/>
    <w:rsid w:val="003965A4"/>
    <w:rsid w:val="00396A09"/>
    <w:rsid w:val="00396C74"/>
    <w:rsid w:val="00396F97"/>
    <w:rsid w:val="00396FFF"/>
    <w:rsid w:val="003971E1"/>
    <w:rsid w:val="0039731D"/>
    <w:rsid w:val="00397443"/>
    <w:rsid w:val="00397465"/>
    <w:rsid w:val="00397572"/>
    <w:rsid w:val="00397573"/>
    <w:rsid w:val="003977F3"/>
    <w:rsid w:val="003978DA"/>
    <w:rsid w:val="00397AF4"/>
    <w:rsid w:val="00397B01"/>
    <w:rsid w:val="00397C14"/>
    <w:rsid w:val="00397C61"/>
    <w:rsid w:val="00397D30"/>
    <w:rsid w:val="00397FA9"/>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3C0"/>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1F7"/>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E72"/>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6EA"/>
    <w:rsid w:val="003C4A26"/>
    <w:rsid w:val="003C4AB3"/>
    <w:rsid w:val="003C4D07"/>
    <w:rsid w:val="003C4D23"/>
    <w:rsid w:val="003C4E10"/>
    <w:rsid w:val="003C4FB3"/>
    <w:rsid w:val="003C4FE4"/>
    <w:rsid w:val="003C503B"/>
    <w:rsid w:val="003C55FA"/>
    <w:rsid w:val="003C59DE"/>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BCE"/>
    <w:rsid w:val="003D2C06"/>
    <w:rsid w:val="003D2C17"/>
    <w:rsid w:val="003D2D6B"/>
    <w:rsid w:val="003D2D78"/>
    <w:rsid w:val="003D2FA0"/>
    <w:rsid w:val="003D329C"/>
    <w:rsid w:val="003D33D2"/>
    <w:rsid w:val="003D357D"/>
    <w:rsid w:val="003D37AA"/>
    <w:rsid w:val="003D3906"/>
    <w:rsid w:val="003D39C7"/>
    <w:rsid w:val="003D3A04"/>
    <w:rsid w:val="003D3C90"/>
    <w:rsid w:val="003D3D83"/>
    <w:rsid w:val="003D3E95"/>
    <w:rsid w:val="003D402B"/>
    <w:rsid w:val="003D40A8"/>
    <w:rsid w:val="003D4387"/>
    <w:rsid w:val="003D473A"/>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ED8"/>
    <w:rsid w:val="003E6FD9"/>
    <w:rsid w:val="003E70CC"/>
    <w:rsid w:val="003E71BB"/>
    <w:rsid w:val="003E7346"/>
    <w:rsid w:val="003E74D8"/>
    <w:rsid w:val="003E7583"/>
    <w:rsid w:val="003E769D"/>
    <w:rsid w:val="003E7793"/>
    <w:rsid w:val="003E784D"/>
    <w:rsid w:val="003E78EE"/>
    <w:rsid w:val="003E7A1B"/>
    <w:rsid w:val="003E7A28"/>
    <w:rsid w:val="003E7AB7"/>
    <w:rsid w:val="003E7E37"/>
    <w:rsid w:val="003E7E5B"/>
    <w:rsid w:val="003E7EB7"/>
    <w:rsid w:val="003E7F05"/>
    <w:rsid w:val="003E7F2E"/>
    <w:rsid w:val="003F02CB"/>
    <w:rsid w:val="003F0315"/>
    <w:rsid w:val="003F0418"/>
    <w:rsid w:val="003F047F"/>
    <w:rsid w:val="003F0675"/>
    <w:rsid w:val="003F07C8"/>
    <w:rsid w:val="003F09DF"/>
    <w:rsid w:val="003F1114"/>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235"/>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5A"/>
    <w:rsid w:val="00403787"/>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C84"/>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7A"/>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0"/>
    <w:rsid w:val="00425E08"/>
    <w:rsid w:val="00425E20"/>
    <w:rsid w:val="004260DB"/>
    <w:rsid w:val="0042660A"/>
    <w:rsid w:val="004269D1"/>
    <w:rsid w:val="00426E79"/>
    <w:rsid w:val="0042718A"/>
    <w:rsid w:val="0042753F"/>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3DF"/>
    <w:rsid w:val="00430479"/>
    <w:rsid w:val="00430BF0"/>
    <w:rsid w:val="00430CDE"/>
    <w:rsid w:val="00430D46"/>
    <w:rsid w:val="00430FD0"/>
    <w:rsid w:val="0043114A"/>
    <w:rsid w:val="004311FA"/>
    <w:rsid w:val="00431201"/>
    <w:rsid w:val="00431216"/>
    <w:rsid w:val="0043122E"/>
    <w:rsid w:val="004312D6"/>
    <w:rsid w:val="00431639"/>
    <w:rsid w:val="00431735"/>
    <w:rsid w:val="00431757"/>
    <w:rsid w:val="004317BD"/>
    <w:rsid w:val="00431834"/>
    <w:rsid w:val="00431842"/>
    <w:rsid w:val="00431A77"/>
    <w:rsid w:val="00431BD7"/>
    <w:rsid w:val="00431F0B"/>
    <w:rsid w:val="00431F66"/>
    <w:rsid w:val="00432110"/>
    <w:rsid w:val="004321F4"/>
    <w:rsid w:val="00432533"/>
    <w:rsid w:val="004326A9"/>
    <w:rsid w:val="0043298D"/>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45"/>
    <w:rsid w:val="0043796D"/>
    <w:rsid w:val="00437FB8"/>
    <w:rsid w:val="00440671"/>
    <w:rsid w:val="0044082B"/>
    <w:rsid w:val="00441555"/>
    <w:rsid w:val="00441872"/>
    <w:rsid w:val="004418CE"/>
    <w:rsid w:val="004419C5"/>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2E"/>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31B5"/>
    <w:rsid w:val="0045327D"/>
    <w:rsid w:val="00453341"/>
    <w:rsid w:val="00453490"/>
    <w:rsid w:val="00453748"/>
    <w:rsid w:val="00453779"/>
    <w:rsid w:val="00453904"/>
    <w:rsid w:val="004539BB"/>
    <w:rsid w:val="00453D19"/>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1E52"/>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7F3"/>
    <w:rsid w:val="00466879"/>
    <w:rsid w:val="004668C6"/>
    <w:rsid w:val="00466AAB"/>
    <w:rsid w:val="00466CFA"/>
    <w:rsid w:val="004670F4"/>
    <w:rsid w:val="004670F9"/>
    <w:rsid w:val="00467245"/>
    <w:rsid w:val="004674D4"/>
    <w:rsid w:val="004674D6"/>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308"/>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60A"/>
    <w:rsid w:val="004837BB"/>
    <w:rsid w:val="00483BC8"/>
    <w:rsid w:val="00483D26"/>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0F0"/>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82D"/>
    <w:rsid w:val="0049596B"/>
    <w:rsid w:val="004959B6"/>
    <w:rsid w:val="00495AA6"/>
    <w:rsid w:val="00495AB7"/>
    <w:rsid w:val="00495BDB"/>
    <w:rsid w:val="00495D80"/>
    <w:rsid w:val="00495E13"/>
    <w:rsid w:val="00495E45"/>
    <w:rsid w:val="00495E63"/>
    <w:rsid w:val="00495FE8"/>
    <w:rsid w:val="0049634B"/>
    <w:rsid w:val="00496404"/>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5F19"/>
    <w:rsid w:val="004A610F"/>
    <w:rsid w:val="004A62DD"/>
    <w:rsid w:val="004A64F5"/>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BC3"/>
    <w:rsid w:val="004B3E48"/>
    <w:rsid w:val="004B3FF2"/>
    <w:rsid w:val="004B40CD"/>
    <w:rsid w:val="004B41E7"/>
    <w:rsid w:val="004B4463"/>
    <w:rsid w:val="004B46F4"/>
    <w:rsid w:val="004B480F"/>
    <w:rsid w:val="004B4A6B"/>
    <w:rsid w:val="004B4FFE"/>
    <w:rsid w:val="004B501F"/>
    <w:rsid w:val="004B50B0"/>
    <w:rsid w:val="004B548A"/>
    <w:rsid w:val="004B55B2"/>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1BF"/>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109"/>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720"/>
    <w:rsid w:val="004E273F"/>
    <w:rsid w:val="004E27A7"/>
    <w:rsid w:val="004E27AB"/>
    <w:rsid w:val="004E29D5"/>
    <w:rsid w:val="004E2C3D"/>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D2E"/>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377"/>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9BC"/>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3A1D"/>
    <w:rsid w:val="00504104"/>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01"/>
    <w:rsid w:val="00510CB9"/>
    <w:rsid w:val="00510EBA"/>
    <w:rsid w:val="00511079"/>
    <w:rsid w:val="0051113A"/>
    <w:rsid w:val="0051135F"/>
    <w:rsid w:val="0051144E"/>
    <w:rsid w:val="00511640"/>
    <w:rsid w:val="005116A4"/>
    <w:rsid w:val="005117D9"/>
    <w:rsid w:val="00511886"/>
    <w:rsid w:val="005118E1"/>
    <w:rsid w:val="00511B4E"/>
    <w:rsid w:val="00511C3B"/>
    <w:rsid w:val="00511CCA"/>
    <w:rsid w:val="00511D1B"/>
    <w:rsid w:val="00511FC3"/>
    <w:rsid w:val="0051202E"/>
    <w:rsid w:val="00512282"/>
    <w:rsid w:val="005128BC"/>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4C87"/>
    <w:rsid w:val="0051527C"/>
    <w:rsid w:val="0051539C"/>
    <w:rsid w:val="0051563D"/>
    <w:rsid w:val="0051566B"/>
    <w:rsid w:val="00515702"/>
    <w:rsid w:val="0051573B"/>
    <w:rsid w:val="0051597F"/>
    <w:rsid w:val="00515B3B"/>
    <w:rsid w:val="00515E47"/>
    <w:rsid w:val="00515F02"/>
    <w:rsid w:val="00515F38"/>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A77"/>
    <w:rsid w:val="00522D09"/>
    <w:rsid w:val="00522E34"/>
    <w:rsid w:val="00523158"/>
    <w:rsid w:val="0052324C"/>
    <w:rsid w:val="00523364"/>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0C"/>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49"/>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4F6"/>
    <w:rsid w:val="00533543"/>
    <w:rsid w:val="00533621"/>
    <w:rsid w:val="0053398E"/>
    <w:rsid w:val="00533BC0"/>
    <w:rsid w:val="00533F1E"/>
    <w:rsid w:val="00534180"/>
    <w:rsid w:val="00534224"/>
    <w:rsid w:val="005342AA"/>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6FC5"/>
    <w:rsid w:val="00537161"/>
    <w:rsid w:val="005371C3"/>
    <w:rsid w:val="005379CC"/>
    <w:rsid w:val="00537A26"/>
    <w:rsid w:val="00537AAD"/>
    <w:rsid w:val="00537D1F"/>
    <w:rsid w:val="00537D57"/>
    <w:rsid w:val="00540452"/>
    <w:rsid w:val="005406FC"/>
    <w:rsid w:val="005408BB"/>
    <w:rsid w:val="00540934"/>
    <w:rsid w:val="00540C38"/>
    <w:rsid w:val="00540C3E"/>
    <w:rsid w:val="00540D6F"/>
    <w:rsid w:val="00541040"/>
    <w:rsid w:val="005411B3"/>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668"/>
    <w:rsid w:val="00551B11"/>
    <w:rsid w:val="00551BB6"/>
    <w:rsid w:val="00551C2C"/>
    <w:rsid w:val="00551C2E"/>
    <w:rsid w:val="00551C40"/>
    <w:rsid w:val="0055204C"/>
    <w:rsid w:val="0055220C"/>
    <w:rsid w:val="00552339"/>
    <w:rsid w:val="005524CF"/>
    <w:rsid w:val="00552606"/>
    <w:rsid w:val="005526A4"/>
    <w:rsid w:val="005529E3"/>
    <w:rsid w:val="00552B69"/>
    <w:rsid w:val="00552BE1"/>
    <w:rsid w:val="00552EC1"/>
    <w:rsid w:val="00553248"/>
    <w:rsid w:val="005532B7"/>
    <w:rsid w:val="005533E0"/>
    <w:rsid w:val="005536B8"/>
    <w:rsid w:val="0055392A"/>
    <w:rsid w:val="00553A4B"/>
    <w:rsid w:val="00553C34"/>
    <w:rsid w:val="00553C78"/>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3DE"/>
    <w:rsid w:val="005565FC"/>
    <w:rsid w:val="00556605"/>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5D7"/>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546"/>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3A"/>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DCB"/>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7"/>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796"/>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0D0E"/>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02"/>
    <w:rsid w:val="005D1C63"/>
    <w:rsid w:val="005D1DE6"/>
    <w:rsid w:val="005D1FC8"/>
    <w:rsid w:val="005D2322"/>
    <w:rsid w:val="005D28F1"/>
    <w:rsid w:val="005D2B5F"/>
    <w:rsid w:val="005D2BCD"/>
    <w:rsid w:val="005D2F6E"/>
    <w:rsid w:val="005D3019"/>
    <w:rsid w:val="005D3424"/>
    <w:rsid w:val="005D3850"/>
    <w:rsid w:val="005D38B7"/>
    <w:rsid w:val="005D38FD"/>
    <w:rsid w:val="005D3C49"/>
    <w:rsid w:val="005D3D43"/>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666"/>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AA5"/>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8B2"/>
    <w:rsid w:val="005E1C90"/>
    <w:rsid w:val="005E1D07"/>
    <w:rsid w:val="005E1FC7"/>
    <w:rsid w:val="005E1FE4"/>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023"/>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090"/>
    <w:rsid w:val="005F4493"/>
    <w:rsid w:val="005F44DC"/>
    <w:rsid w:val="005F46BD"/>
    <w:rsid w:val="005F482E"/>
    <w:rsid w:val="005F48D2"/>
    <w:rsid w:val="005F49B9"/>
    <w:rsid w:val="005F4A2F"/>
    <w:rsid w:val="005F4F8A"/>
    <w:rsid w:val="005F5048"/>
    <w:rsid w:val="005F56DC"/>
    <w:rsid w:val="005F576B"/>
    <w:rsid w:val="005F614D"/>
    <w:rsid w:val="005F61F4"/>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3F4"/>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C28"/>
    <w:rsid w:val="00604EEB"/>
    <w:rsid w:val="00604F53"/>
    <w:rsid w:val="006051BA"/>
    <w:rsid w:val="006051CF"/>
    <w:rsid w:val="006051FA"/>
    <w:rsid w:val="00605458"/>
    <w:rsid w:val="0060546F"/>
    <w:rsid w:val="00605527"/>
    <w:rsid w:val="00605805"/>
    <w:rsid w:val="006058FC"/>
    <w:rsid w:val="00605C32"/>
    <w:rsid w:val="00605C69"/>
    <w:rsid w:val="00605E9C"/>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7D0"/>
    <w:rsid w:val="006179F2"/>
    <w:rsid w:val="00617C48"/>
    <w:rsid w:val="00617CB4"/>
    <w:rsid w:val="00617DC5"/>
    <w:rsid w:val="00617EAB"/>
    <w:rsid w:val="00617FAC"/>
    <w:rsid w:val="00620095"/>
    <w:rsid w:val="0062011A"/>
    <w:rsid w:val="006201BD"/>
    <w:rsid w:val="00620296"/>
    <w:rsid w:val="0062040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942"/>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639"/>
    <w:rsid w:val="00640B09"/>
    <w:rsid w:val="00640B3D"/>
    <w:rsid w:val="00640D7A"/>
    <w:rsid w:val="00640D82"/>
    <w:rsid w:val="006414D9"/>
    <w:rsid w:val="006414EB"/>
    <w:rsid w:val="00641518"/>
    <w:rsid w:val="006416FA"/>
    <w:rsid w:val="006418B2"/>
    <w:rsid w:val="00641BF5"/>
    <w:rsid w:val="00641E8A"/>
    <w:rsid w:val="0064219E"/>
    <w:rsid w:val="006421A8"/>
    <w:rsid w:val="0064252A"/>
    <w:rsid w:val="006428EB"/>
    <w:rsid w:val="00642A83"/>
    <w:rsid w:val="00642AF1"/>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92C"/>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2D2B"/>
    <w:rsid w:val="006530CF"/>
    <w:rsid w:val="0065316C"/>
    <w:rsid w:val="00653296"/>
    <w:rsid w:val="00653438"/>
    <w:rsid w:val="00653673"/>
    <w:rsid w:val="00653735"/>
    <w:rsid w:val="00653763"/>
    <w:rsid w:val="00653D49"/>
    <w:rsid w:val="00653FD4"/>
    <w:rsid w:val="006542DE"/>
    <w:rsid w:val="006548A6"/>
    <w:rsid w:val="00654985"/>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1A7"/>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B0D"/>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28D"/>
    <w:rsid w:val="0067548F"/>
    <w:rsid w:val="006754C5"/>
    <w:rsid w:val="006754CD"/>
    <w:rsid w:val="00675536"/>
    <w:rsid w:val="00675761"/>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1E"/>
    <w:rsid w:val="00681EEE"/>
    <w:rsid w:val="00682052"/>
    <w:rsid w:val="00682419"/>
    <w:rsid w:val="00682502"/>
    <w:rsid w:val="006825A8"/>
    <w:rsid w:val="0068292A"/>
    <w:rsid w:val="00682BDF"/>
    <w:rsid w:val="00682C77"/>
    <w:rsid w:val="00682D04"/>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367"/>
    <w:rsid w:val="006A44B3"/>
    <w:rsid w:val="006A46A0"/>
    <w:rsid w:val="006A46EE"/>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C5"/>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DFB"/>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46E"/>
    <w:rsid w:val="006C795C"/>
    <w:rsid w:val="006C7A96"/>
    <w:rsid w:val="006C7A9C"/>
    <w:rsid w:val="006C7C1E"/>
    <w:rsid w:val="006C7E9B"/>
    <w:rsid w:val="006D00CE"/>
    <w:rsid w:val="006D05CB"/>
    <w:rsid w:val="006D06D6"/>
    <w:rsid w:val="006D06DD"/>
    <w:rsid w:val="006D0AE2"/>
    <w:rsid w:val="006D0C94"/>
    <w:rsid w:val="006D0D18"/>
    <w:rsid w:val="006D0E1F"/>
    <w:rsid w:val="006D1012"/>
    <w:rsid w:val="006D151D"/>
    <w:rsid w:val="006D172D"/>
    <w:rsid w:val="006D1974"/>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2FC5"/>
    <w:rsid w:val="006D3124"/>
    <w:rsid w:val="006D31A8"/>
    <w:rsid w:val="006D34CD"/>
    <w:rsid w:val="006D379B"/>
    <w:rsid w:val="006D3952"/>
    <w:rsid w:val="006D3BE9"/>
    <w:rsid w:val="006D3BF3"/>
    <w:rsid w:val="006D3D69"/>
    <w:rsid w:val="006D3DC7"/>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57C"/>
    <w:rsid w:val="006E069F"/>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483"/>
    <w:rsid w:val="006E2528"/>
    <w:rsid w:val="006E25B4"/>
    <w:rsid w:val="006E2623"/>
    <w:rsid w:val="006E2753"/>
    <w:rsid w:val="006E281A"/>
    <w:rsid w:val="006E2A41"/>
    <w:rsid w:val="006E2B58"/>
    <w:rsid w:val="006E2ECC"/>
    <w:rsid w:val="006E2FB0"/>
    <w:rsid w:val="006E3024"/>
    <w:rsid w:val="006E30E3"/>
    <w:rsid w:val="006E3717"/>
    <w:rsid w:val="006E3B8C"/>
    <w:rsid w:val="006E3C5B"/>
    <w:rsid w:val="006E3D4E"/>
    <w:rsid w:val="006E3D56"/>
    <w:rsid w:val="006E4098"/>
    <w:rsid w:val="006E420C"/>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5D9D"/>
    <w:rsid w:val="006E600B"/>
    <w:rsid w:val="006E6101"/>
    <w:rsid w:val="006E61D3"/>
    <w:rsid w:val="006E61F4"/>
    <w:rsid w:val="006E6203"/>
    <w:rsid w:val="006E63C1"/>
    <w:rsid w:val="006E63FC"/>
    <w:rsid w:val="006E6BA3"/>
    <w:rsid w:val="006E6C69"/>
    <w:rsid w:val="006E6DC2"/>
    <w:rsid w:val="006E6E94"/>
    <w:rsid w:val="006E6F18"/>
    <w:rsid w:val="006E70D0"/>
    <w:rsid w:val="006E720D"/>
    <w:rsid w:val="006E73BC"/>
    <w:rsid w:val="006E749D"/>
    <w:rsid w:val="006E7A66"/>
    <w:rsid w:val="006E7CC2"/>
    <w:rsid w:val="006F01C0"/>
    <w:rsid w:val="006F029F"/>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2B"/>
    <w:rsid w:val="006F2AA9"/>
    <w:rsid w:val="006F2AD0"/>
    <w:rsid w:val="006F2F4F"/>
    <w:rsid w:val="006F3045"/>
    <w:rsid w:val="006F322F"/>
    <w:rsid w:val="006F32EA"/>
    <w:rsid w:val="006F33B6"/>
    <w:rsid w:val="006F35CF"/>
    <w:rsid w:val="006F36D4"/>
    <w:rsid w:val="006F36D9"/>
    <w:rsid w:val="006F37F5"/>
    <w:rsid w:val="006F39BB"/>
    <w:rsid w:val="006F3BB2"/>
    <w:rsid w:val="006F3C79"/>
    <w:rsid w:val="006F3C9D"/>
    <w:rsid w:val="006F3F87"/>
    <w:rsid w:val="006F41B0"/>
    <w:rsid w:val="006F41FD"/>
    <w:rsid w:val="006F43C2"/>
    <w:rsid w:val="006F4616"/>
    <w:rsid w:val="006F477B"/>
    <w:rsid w:val="006F47B7"/>
    <w:rsid w:val="006F47D1"/>
    <w:rsid w:val="006F4875"/>
    <w:rsid w:val="006F49CA"/>
    <w:rsid w:val="006F4BD2"/>
    <w:rsid w:val="006F4C94"/>
    <w:rsid w:val="006F4CE8"/>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CE2"/>
    <w:rsid w:val="00704D87"/>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CAC"/>
    <w:rsid w:val="00711E13"/>
    <w:rsid w:val="007121AC"/>
    <w:rsid w:val="00712269"/>
    <w:rsid w:val="007123D0"/>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6D7"/>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E6A"/>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814"/>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EE0"/>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737"/>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26C"/>
    <w:rsid w:val="007515DC"/>
    <w:rsid w:val="007517A9"/>
    <w:rsid w:val="007518A8"/>
    <w:rsid w:val="007518FB"/>
    <w:rsid w:val="00751C0B"/>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9B3"/>
    <w:rsid w:val="00753B54"/>
    <w:rsid w:val="00753BD1"/>
    <w:rsid w:val="00753D80"/>
    <w:rsid w:val="00753DA1"/>
    <w:rsid w:val="00753FEC"/>
    <w:rsid w:val="00754015"/>
    <w:rsid w:val="0075405D"/>
    <w:rsid w:val="0075411B"/>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25"/>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0CA"/>
    <w:rsid w:val="00764A7E"/>
    <w:rsid w:val="00764B49"/>
    <w:rsid w:val="00764BE0"/>
    <w:rsid w:val="00764C90"/>
    <w:rsid w:val="00764C98"/>
    <w:rsid w:val="00764CFF"/>
    <w:rsid w:val="00764FBE"/>
    <w:rsid w:val="00764FC0"/>
    <w:rsid w:val="00765046"/>
    <w:rsid w:val="00765127"/>
    <w:rsid w:val="00765128"/>
    <w:rsid w:val="0076515B"/>
    <w:rsid w:val="00765201"/>
    <w:rsid w:val="00765320"/>
    <w:rsid w:val="007654F9"/>
    <w:rsid w:val="0076577F"/>
    <w:rsid w:val="00765D4B"/>
    <w:rsid w:val="00765F82"/>
    <w:rsid w:val="00766302"/>
    <w:rsid w:val="007663D4"/>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69D"/>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09"/>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1D82"/>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7F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548"/>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2A7"/>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396"/>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1D37"/>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1F"/>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8FE"/>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01E"/>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CF0"/>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0C97"/>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988"/>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4F"/>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AEC"/>
    <w:rsid w:val="00816B93"/>
    <w:rsid w:val="00816C95"/>
    <w:rsid w:val="00816FF7"/>
    <w:rsid w:val="008171B2"/>
    <w:rsid w:val="008172B0"/>
    <w:rsid w:val="008172B3"/>
    <w:rsid w:val="00817314"/>
    <w:rsid w:val="0081753D"/>
    <w:rsid w:val="008177BD"/>
    <w:rsid w:val="00817809"/>
    <w:rsid w:val="008178E1"/>
    <w:rsid w:val="00817BAE"/>
    <w:rsid w:val="00817DA1"/>
    <w:rsid w:val="0082000D"/>
    <w:rsid w:val="00820087"/>
    <w:rsid w:val="0082030A"/>
    <w:rsid w:val="00820353"/>
    <w:rsid w:val="00820439"/>
    <w:rsid w:val="008208CD"/>
    <w:rsid w:val="00820A4C"/>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4D2"/>
    <w:rsid w:val="00822502"/>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A6"/>
    <w:rsid w:val="00833385"/>
    <w:rsid w:val="00833483"/>
    <w:rsid w:val="008335B0"/>
    <w:rsid w:val="0083363C"/>
    <w:rsid w:val="008337EE"/>
    <w:rsid w:val="008338B8"/>
    <w:rsid w:val="00833A74"/>
    <w:rsid w:val="00833CB4"/>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6FFC"/>
    <w:rsid w:val="00837796"/>
    <w:rsid w:val="00837846"/>
    <w:rsid w:val="00837AA6"/>
    <w:rsid w:val="00837B74"/>
    <w:rsid w:val="00837BD4"/>
    <w:rsid w:val="008401E1"/>
    <w:rsid w:val="0084067B"/>
    <w:rsid w:val="00840774"/>
    <w:rsid w:val="0084081F"/>
    <w:rsid w:val="00840C27"/>
    <w:rsid w:val="00840CAA"/>
    <w:rsid w:val="00840D8A"/>
    <w:rsid w:val="008417D3"/>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07"/>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43"/>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87"/>
    <w:rsid w:val="008537D9"/>
    <w:rsid w:val="00853803"/>
    <w:rsid w:val="00853964"/>
    <w:rsid w:val="00853AB3"/>
    <w:rsid w:val="00853ADE"/>
    <w:rsid w:val="00853CA1"/>
    <w:rsid w:val="00853CE2"/>
    <w:rsid w:val="00853DBF"/>
    <w:rsid w:val="00854028"/>
    <w:rsid w:val="00854163"/>
    <w:rsid w:val="00854280"/>
    <w:rsid w:val="00854299"/>
    <w:rsid w:val="00854353"/>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AC9"/>
    <w:rsid w:val="00856F53"/>
    <w:rsid w:val="00856FFB"/>
    <w:rsid w:val="00857037"/>
    <w:rsid w:val="00857410"/>
    <w:rsid w:val="008574F2"/>
    <w:rsid w:val="00857669"/>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51D"/>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4C0"/>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0C"/>
    <w:rsid w:val="00875EA5"/>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4E7"/>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554"/>
    <w:rsid w:val="00891A6C"/>
    <w:rsid w:val="00891AC5"/>
    <w:rsid w:val="00891CAF"/>
    <w:rsid w:val="00891DCE"/>
    <w:rsid w:val="00891DD4"/>
    <w:rsid w:val="00892289"/>
    <w:rsid w:val="00892472"/>
    <w:rsid w:val="008924A0"/>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6E4"/>
    <w:rsid w:val="008957D3"/>
    <w:rsid w:val="008960F2"/>
    <w:rsid w:val="00896336"/>
    <w:rsid w:val="00896418"/>
    <w:rsid w:val="00896477"/>
    <w:rsid w:val="008964BD"/>
    <w:rsid w:val="008964F7"/>
    <w:rsid w:val="008966FC"/>
    <w:rsid w:val="00896A00"/>
    <w:rsid w:val="00896A62"/>
    <w:rsid w:val="00897138"/>
    <w:rsid w:val="0089736A"/>
    <w:rsid w:val="00897392"/>
    <w:rsid w:val="008973A6"/>
    <w:rsid w:val="00897528"/>
    <w:rsid w:val="0089757C"/>
    <w:rsid w:val="008975C1"/>
    <w:rsid w:val="00897604"/>
    <w:rsid w:val="0089760E"/>
    <w:rsid w:val="008977EE"/>
    <w:rsid w:val="00897960"/>
    <w:rsid w:val="008979BE"/>
    <w:rsid w:val="00897F2C"/>
    <w:rsid w:val="008A005C"/>
    <w:rsid w:val="008A0348"/>
    <w:rsid w:val="008A0432"/>
    <w:rsid w:val="008A06EB"/>
    <w:rsid w:val="008A08D0"/>
    <w:rsid w:val="008A0982"/>
    <w:rsid w:val="008A0B1C"/>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771"/>
    <w:rsid w:val="008A2903"/>
    <w:rsid w:val="008A290D"/>
    <w:rsid w:val="008A295B"/>
    <w:rsid w:val="008A2AFA"/>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7E7"/>
    <w:rsid w:val="008B28D9"/>
    <w:rsid w:val="008B28DA"/>
    <w:rsid w:val="008B2D66"/>
    <w:rsid w:val="008B3046"/>
    <w:rsid w:val="008B32A7"/>
    <w:rsid w:val="008B3341"/>
    <w:rsid w:val="008B3648"/>
    <w:rsid w:val="008B3810"/>
    <w:rsid w:val="008B39F6"/>
    <w:rsid w:val="008B3DFE"/>
    <w:rsid w:val="008B4297"/>
    <w:rsid w:val="008B42E1"/>
    <w:rsid w:val="008B43CB"/>
    <w:rsid w:val="008B4502"/>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188"/>
    <w:rsid w:val="008B721A"/>
    <w:rsid w:val="008B73D9"/>
    <w:rsid w:val="008B79E4"/>
    <w:rsid w:val="008B7BAB"/>
    <w:rsid w:val="008B7EBC"/>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59A"/>
    <w:rsid w:val="008C48A8"/>
    <w:rsid w:val="008C4A1D"/>
    <w:rsid w:val="008C4B25"/>
    <w:rsid w:val="008C4B71"/>
    <w:rsid w:val="008C5053"/>
    <w:rsid w:val="008C50FB"/>
    <w:rsid w:val="008C50FD"/>
    <w:rsid w:val="008C5687"/>
    <w:rsid w:val="008C5767"/>
    <w:rsid w:val="008C5836"/>
    <w:rsid w:val="008C5A68"/>
    <w:rsid w:val="008C5F65"/>
    <w:rsid w:val="008C600B"/>
    <w:rsid w:val="008C61DC"/>
    <w:rsid w:val="008C6447"/>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05E"/>
    <w:rsid w:val="008D4254"/>
    <w:rsid w:val="008D4385"/>
    <w:rsid w:val="008D4399"/>
    <w:rsid w:val="008D43A2"/>
    <w:rsid w:val="008D4434"/>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A54"/>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AD0"/>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BA4"/>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8EA"/>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199"/>
    <w:rsid w:val="00904249"/>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89"/>
    <w:rsid w:val="00907C99"/>
    <w:rsid w:val="00907E21"/>
    <w:rsid w:val="00907F91"/>
    <w:rsid w:val="00910010"/>
    <w:rsid w:val="00910074"/>
    <w:rsid w:val="009100B8"/>
    <w:rsid w:val="009102CD"/>
    <w:rsid w:val="00910319"/>
    <w:rsid w:val="00910415"/>
    <w:rsid w:val="00910419"/>
    <w:rsid w:val="009105D7"/>
    <w:rsid w:val="00910731"/>
    <w:rsid w:val="0091084B"/>
    <w:rsid w:val="009109F4"/>
    <w:rsid w:val="00910A8E"/>
    <w:rsid w:val="00910E16"/>
    <w:rsid w:val="00910ED6"/>
    <w:rsid w:val="00910F0A"/>
    <w:rsid w:val="00911273"/>
    <w:rsid w:val="00911498"/>
    <w:rsid w:val="00911C0A"/>
    <w:rsid w:val="00911C49"/>
    <w:rsid w:val="00911E64"/>
    <w:rsid w:val="00911F50"/>
    <w:rsid w:val="0091208D"/>
    <w:rsid w:val="009120BB"/>
    <w:rsid w:val="0091212E"/>
    <w:rsid w:val="00912202"/>
    <w:rsid w:val="00912217"/>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AC6"/>
    <w:rsid w:val="00915B81"/>
    <w:rsid w:val="00915D5C"/>
    <w:rsid w:val="00915DA5"/>
    <w:rsid w:val="00915EEA"/>
    <w:rsid w:val="009161C9"/>
    <w:rsid w:val="00916320"/>
    <w:rsid w:val="009164C9"/>
    <w:rsid w:val="009165BA"/>
    <w:rsid w:val="0091667B"/>
    <w:rsid w:val="00916ABB"/>
    <w:rsid w:val="00916AC7"/>
    <w:rsid w:val="00916D59"/>
    <w:rsid w:val="00916E12"/>
    <w:rsid w:val="009170AD"/>
    <w:rsid w:val="0091719F"/>
    <w:rsid w:val="0091793A"/>
    <w:rsid w:val="00917AF4"/>
    <w:rsid w:val="00917E35"/>
    <w:rsid w:val="00917F24"/>
    <w:rsid w:val="00920039"/>
    <w:rsid w:val="0092017D"/>
    <w:rsid w:val="009201B6"/>
    <w:rsid w:val="00920208"/>
    <w:rsid w:val="00920384"/>
    <w:rsid w:val="009203DA"/>
    <w:rsid w:val="0092047E"/>
    <w:rsid w:val="00920898"/>
    <w:rsid w:val="009208C6"/>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78"/>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941"/>
    <w:rsid w:val="00934A52"/>
    <w:rsid w:val="00934AEE"/>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41A"/>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5CF"/>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087"/>
    <w:rsid w:val="0095354E"/>
    <w:rsid w:val="0095363D"/>
    <w:rsid w:val="009536C8"/>
    <w:rsid w:val="009536EF"/>
    <w:rsid w:val="00953EBB"/>
    <w:rsid w:val="00953EFF"/>
    <w:rsid w:val="009540A0"/>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B3E"/>
    <w:rsid w:val="00956C1E"/>
    <w:rsid w:val="009570D7"/>
    <w:rsid w:val="009572F0"/>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4E"/>
    <w:rsid w:val="00961EA5"/>
    <w:rsid w:val="009620B3"/>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3CA"/>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B82"/>
    <w:rsid w:val="00966C44"/>
    <w:rsid w:val="00966CE2"/>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27F"/>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ABE"/>
    <w:rsid w:val="00973B6E"/>
    <w:rsid w:val="0097400B"/>
    <w:rsid w:val="009741F9"/>
    <w:rsid w:val="0097424E"/>
    <w:rsid w:val="009742FA"/>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5F2C"/>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161"/>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583"/>
    <w:rsid w:val="0099171A"/>
    <w:rsid w:val="0099193C"/>
    <w:rsid w:val="00991A84"/>
    <w:rsid w:val="00991B5A"/>
    <w:rsid w:val="00991C73"/>
    <w:rsid w:val="009920DA"/>
    <w:rsid w:val="0099213D"/>
    <w:rsid w:val="00992300"/>
    <w:rsid w:val="00992425"/>
    <w:rsid w:val="009924BD"/>
    <w:rsid w:val="009925D2"/>
    <w:rsid w:val="0099271B"/>
    <w:rsid w:val="009927F3"/>
    <w:rsid w:val="00992A2B"/>
    <w:rsid w:val="00992AAA"/>
    <w:rsid w:val="00992DDE"/>
    <w:rsid w:val="00992E98"/>
    <w:rsid w:val="00992E9D"/>
    <w:rsid w:val="00992EF7"/>
    <w:rsid w:val="009930A2"/>
    <w:rsid w:val="0099327E"/>
    <w:rsid w:val="0099332C"/>
    <w:rsid w:val="0099353A"/>
    <w:rsid w:val="00993DE8"/>
    <w:rsid w:val="00993E51"/>
    <w:rsid w:val="00993FB6"/>
    <w:rsid w:val="0099404A"/>
    <w:rsid w:val="0099429C"/>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3CD"/>
    <w:rsid w:val="009A2405"/>
    <w:rsid w:val="009A26BE"/>
    <w:rsid w:val="009A26E9"/>
    <w:rsid w:val="009A2756"/>
    <w:rsid w:val="009A2D3F"/>
    <w:rsid w:val="009A2D5B"/>
    <w:rsid w:val="009A2DE3"/>
    <w:rsid w:val="009A2EA3"/>
    <w:rsid w:val="009A3209"/>
    <w:rsid w:val="009A3A1D"/>
    <w:rsid w:val="009A3DFA"/>
    <w:rsid w:val="009A3EBA"/>
    <w:rsid w:val="009A3EF5"/>
    <w:rsid w:val="009A41DF"/>
    <w:rsid w:val="009A452A"/>
    <w:rsid w:val="009A4564"/>
    <w:rsid w:val="009A45AB"/>
    <w:rsid w:val="009A463A"/>
    <w:rsid w:val="009A46B8"/>
    <w:rsid w:val="009A4705"/>
    <w:rsid w:val="009A4A51"/>
    <w:rsid w:val="009A4C73"/>
    <w:rsid w:val="009A4F37"/>
    <w:rsid w:val="009A50E5"/>
    <w:rsid w:val="009A5172"/>
    <w:rsid w:val="009A52BD"/>
    <w:rsid w:val="009A5357"/>
    <w:rsid w:val="009A5374"/>
    <w:rsid w:val="009A53E4"/>
    <w:rsid w:val="009A53F4"/>
    <w:rsid w:val="009A5664"/>
    <w:rsid w:val="009A5694"/>
    <w:rsid w:val="009A569D"/>
    <w:rsid w:val="009A5805"/>
    <w:rsid w:val="009A59F0"/>
    <w:rsid w:val="009A5A03"/>
    <w:rsid w:val="009A618D"/>
    <w:rsid w:val="009A6231"/>
    <w:rsid w:val="009A638F"/>
    <w:rsid w:val="009A646B"/>
    <w:rsid w:val="009A655B"/>
    <w:rsid w:val="009A688B"/>
    <w:rsid w:val="009A6B96"/>
    <w:rsid w:val="009A7003"/>
    <w:rsid w:val="009A714B"/>
    <w:rsid w:val="009A7318"/>
    <w:rsid w:val="009A74E6"/>
    <w:rsid w:val="009A7675"/>
    <w:rsid w:val="009A7727"/>
    <w:rsid w:val="009A7B9E"/>
    <w:rsid w:val="009A7DE4"/>
    <w:rsid w:val="009B03A4"/>
    <w:rsid w:val="009B04CE"/>
    <w:rsid w:val="009B07C0"/>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62A"/>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2A0"/>
    <w:rsid w:val="009B630B"/>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7BD"/>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8C7"/>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138"/>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B3"/>
    <w:rsid w:val="009D6C0F"/>
    <w:rsid w:val="009D6E8F"/>
    <w:rsid w:val="009D6F4E"/>
    <w:rsid w:val="009D7540"/>
    <w:rsid w:val="009D75DD"/>
    <w:rsid w:val="009D75E2"/>
    <w:rsid w:val="009D7765"/>
    <w:rsid w:val="009D77A3"/>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5E3E"/>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E0F"/>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6FB3"/>
    <w:rsid w:val="009F7167"/>
    <w:rsid w:val="009F72CD"/>
    <w:rsid w:val="009F7412"/>
    <w:rsid w:val="009F762B"/>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2E3"/>
    <w:rsid w:val="00A01334"/>
    <w:rsid w:val="00A015AA"/>
    <w:rsid w:val="00A018CE"/>
    <w:rsid w:val="00A01C4E"/>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65"/>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C9"/>
    <w:rsid w:val="00A079F9"/>
    <w:rsid w:val="00A07A31"/>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42"/>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1F3"/>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0E"/>
    <w:rsid w:val="00A24097"/>
    <w:rsid w:val="00A2430E"/>
    <w:rsid w:val="00A24572"/>
    <w:rsid w:val="00A24575"/>
    <w:rsid w:val="00A24792"/>
    <w:rsid w:val="00A247A7"/>
    <w:rsid w:val="00A2493C"/>
    <w:rsid w:val="00A249E6"/>
    <w:rsid w:val="00A24B21"/>
    <w:rsid w:val="00A24C24"/>
    <w:rsid w:val="00A24FE2"/>
    <w:rsid w:val="00A25440"/>
    <w:rsid w:val="00A254F8"/>
    <w:rsid w:val="00A25564"/>
    <w:rsid w:val="00A25816"/>
    <w:rsid w:val="00A25BBE"/>
    <w:rsid w:val="00A25F05"/>
    <w:rsid w:val="00A260A2"/>
    <w:rsid w:val="00A26379"/>
    <w:rsid w:val="00A2661F"/>
    <w:rsid w:val="00A2683C"/>
    <w:rsid w:val="00A26950"/>
    <w:rsid w:val="00A26E08"/>
    <w:rsid w:val="00A2705D"/>
    <w:rsid w:val="00A277B1"/>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2B3"/>
    <w:rsid w:val="00A3230D"/>
    <w:rsid w:val="00A3231C"/>
    <w:rsid w:val="00A323E1"/>
    <w:rsid w:val="00A327B3"/>
    <w:rsid w:val="00A328B2"/>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85"/>
    <w:rsid w:val="00A34FF3"/>
    <w:rsid w:val="00A35277"/>
    <w:rsid w:val="00A352F7"/>
    <w:rsid w:val="00A35382"/>
    <w:rsid w:val="00A353D7"/>
    <w:rsid w:val="00A35697"/>
    <w:rsid w:val="00A35962"/>
    <w:rsid w:val="00A35A48"/>
    <w:rsid w:val="00A35FF3"/>
    <w:rsid w:val="00A363C8"/>
    <w:rsid w:val="00A36475"/>
    <w:rsid w:val="00A36504"/>
    <w:rsid w:val="00A36559"/>
    <w:rsid w:val="00A3672C"/>
    <w:rsid w:val="00A36AA0"/>
    <w:rsid w:val="00A36D3E"/>
    <w:rsid w:val="00A36E3D"/>
    <w:rsid w:val="00A36FEC"/>
    <w:rsid w:val="00A3706A"/>
    <w:rsid w:val="00A3748C"/>
    <w:rsid w:val="00A37519"/>
    <w:rsid w:val="00A375C3"/>
    <w:rsid w:val="00A377D4"/>
    <w:rsid w:val="00A3782C"/>
    <w:rsid w:val="00A37AFB"/>
    <w:rsid w:val="00A37CFF"/>
    <w:rsid w:val="00A40082"/>
    <w:rsid w:val="00A4045E"/>
    <w:rsid w:val="00A404E3"/>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DA4"/>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05"/>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19"/>
    <w:rsid w:val="00A62859"/>
    <w:rsid w:val="00A6289C"/>
    <w:rsid w:val="00A62AA1"/>
    <w:rsid w:val="00A62BC2"/>
    <w:rsid w:val="00A630BE"/>
    <w:rsid w:val="00A63536"/>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E78"/>
    <w:rsid w:val="00A65F29"/>
    <w:rsid w:val="00A65F7B"/>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13A"/>
    <w:rsid w:val="00A712FD"/>
    <w:rsid w:val="00A71430"/>
    <w:rsid w:val="00A71541"/>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270"/>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A1B"/>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96"/>
    <w:rsid w:val="00A80CFD"/>
    <w:rsid w:val="00A81163"/>
    <w:rsid w:val="00A81999"/>
    <w:rsid w:val="00A81B4A"/>
    <w:rsid w:val="00A81C56"/>
    <w:rsid w:val="00A8218E"/>
    <w:rsid w:val="00A82568"/>
    <w:rsid w:val="00A8268D"/>
    <w:rsid w:val="00A82795"/>
    <w:rsid w:val="00A82866"/>
    <w:rsid w:val="00A82CCE"/>
    <w:rsid w:val="00A82DB2"/>
    <w:rsid w:val="00A82F57"/>
    <w:rsid w:val="00A83231"/>
    <w:rsid w:val="00A833C9"/>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1B4"/>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693"/>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76"/>
    <w:rsid w:val="00AA5F99"/>
    <w:rsid w:val="00AA601E"/>
    <w:rsid w:val="00AA6026"/>
    <w:rsid w:val="00AA62A3"/>
    <w:rsid w:val="00AA64F2"/>
    <w:rsid w:val="00AA6882"/>
    <w:rsid w:val="00AA6B35"/>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1"/>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45E"/>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B7F31"/>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63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3C1E"/>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394"/>
    <w:rsid w:val="00AD0426"/>
    <w:rsid w:val="00AD04BB"/>
    <w:rsid w:val="00AD05A4"/>
    <w:rsid w:val="00AD06C7"/>
    <w:rsid w:val="00AD0788"/>
    <w:rsid w:val="00AD081E"/>
    <w:rsid w:val="00AD0B9D"/>
    <w:rsid w:val="00AD0C9A"/>
    <w:rsid w:val="00AD0D7E"/>
    <w:rsid w:val="00AD0D96"/>
    <w:rsid w:val="00AD0DFF"/>
    <w:rsid w:val="00AD0FED"/>
    <w:rsid w:val="00AD10B3"/>
    <w:rsid w:val="00AD1173"/>
    <w:rsid w:val="00AD11FA"/>
    <w:rsid w:val="00AD130D"/>
    <w:rsid w:val="00AD1320"/>
    <w:rsid w:val="00AD1376"/>
    <w:rsid w:val="00AD1B43"/>
    <w:rsid w:val="00AD1B76"/>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51B"/>
    <w:rsid w:val="00AD4727"/>
    <w:rsid w:val="00AD474F"/>
    <w:rsid w:val="00AD4881"/>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270"/>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A78"/>
    <w:rsid w:val="00AE2C19"/>
    <w:rsid w:val="00AE2E9D"/>
    <w:rsid w:val="00AE2F43"/>
    <w:rsid w:val="00AE2FEB"/>
    <w:rsid w:val="00AE30B3"/>
    <w:rsid w:val="00AE3176"/>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E729E"/>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507"/>
    <w:rsid w:val="00AF2810"/>
    <w:rsid w:val="00AF29BC"/>
    <w:rsid w:val="00AF2B4C"/>
    <w:rsid w:val="00AF2C13"/>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5FF4"/>
    <w:rsid w:val="00AF6776"/>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130"/>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4D1"/>
    <w:rsid w:val="00B05735"/>
    <w:rsid w:val="00B05771"/>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61D"/>
    <w:rsid w:val="00B10943"/>
    <w:rsid w:val="00B10DA2"/>
    <w:rsid w:val="00B10E2E"/>
    <w:rsid w:val="00B10E89"/>
    <w:rsid w:val="00B1102A"/>
    <w:rsid w:val="00B1120D"/>
    <w:rsid w:val="00B1126C"/>
    <w:rsid w:val="00B1144D"/>
    <w:rsid w:val="00B11AD9"/>
    <w:rsid w:val="00B11B8D"/>
    <w:rsid w:val="00B11EC8"/>
    <w:rsid w:val="00B11ECD"/>
    <w:rsid w:val="00B12018"/>
    <w:rsid w:val="00B12152"/>
    <w:rsid w:val="00B12180"/>
    <w:rsid w:val="00B122F4"/>
    <w:rsid w:val="00B12530"/>
    <w:rsid w:val="00B12549"/>
    <w:rsid w:val="00B12875"/>
    <w:rsid w:val="00B12B0C"/>
    <w:rsid w:val="00B12B78"/>
    <w:rsid w:val="00B12C2B"/>
    <w:rsid w:val="00B12C3F"/>
    <w:rsid w:val="00B1308F"/>
    <w:rsid w:val="00B131CF"/>
    <w:rsid w:val="00B13456"/>
    <w:rsid w:val="00B136CE"/>
    <w:rsid w:val="00B137B0"/>
    <w:rsid w:val="00B13848"/>
    <w:rsid w:val="00B13B61"/>
    <w:rsid w:val="00B13C12"/>
    <w:rsid w:val="00B13CEA"/>
    <w:rsid w:val="00B14829"/>
    <w:rsid w:val="00B1485C"/>
    <w:rsid w:val="00B14908"/>
    <w:rsid w:val="00B149CD"/>
    <w:rsid w:val="00B14BEC"/>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69F"/>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19A"/>
    <w:rsid w:val="00B222C9"/>
    <w:rsid w:val="00B2282D"/>
    <w:rsid w:val="00B22933"/>
    <w:rsid w:val="00B2295D"/>
    <w:rsid w:val="00B23692"/>
    <w:rsid w:val="00B236CA"/>
    <w:rsid w:val="00B237F0"/>
    <w:rsid w:val="00B2381A"/>
    <w:rsid w:val="00B23900"/>
    <w:rsid w:val="00B23A27"/>
    <w:rsid w:val="00B23AFA"/>
    <w:rsid w:val="00B23DAB"/>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0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4AF"/>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A0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AB0"/>
    <w:rsid w:val="00B43B5F"/>
    <w:rsid w:val="00B43DEA"/>
    <w:rsid w:val="00B43F46"/>
    <w:rsid w:val="00B43F6B"/>
    <w:rsid w:val="00B4414F"/>
    <w:rsid w:val="00B44533"/>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5C9E"/>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093"/>
    <w:rsid w:val="00B531BC"/>
    <w:rsid w:val="00B531DA"/>
    <w:rsid w:val="00B534CC"/>
    <w:rsid w:val="00B5373F"/>
    <w:rsid w:val="00B537D0"/>
    <w:rsid w:val="00B538D8"/>
    <w:rsid w:val="00B53A3D"/>
    <w:rsid w:val="00B53AA9"/>
    <w:rsid w:val="00B53CFA"/>
    <w:rsid w:val="00B53D71"/>
    <w:rsid w:val="00B53E83"/>
    <w:rsid w:val="00B53EE5"/>
    <w:rsid w:val="00B54291"/>
    <w:rsid w:val="00B5444F"/>
    <w:rsid w:val="00B54654"/>
    <w:rsid w:val="00B54978"/>
    <w:rsid w:val="00B5498F"/>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D8E"/>
    <w:rsid w:val="00B56FDC"/>
    <w:rsid w:val="00B5711C"/>
    <w:rsid w:val="00B57151"/>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B32"/>
    <w:rsid w:val="00B67C0D"/>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2DC7"/>
    <w:rsid w:val="00B732D2"/>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6E2"/>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73"/>
    <w:rsid w:val="00B83DBC"/>
    <w:rsid w:val="00B83F6D"/>
    <w:rsid w:val="00B8432E"/>
    <w:rsid w:val="00B845C2"/>
    <w:rsid w:val="00B845D8"/>
    <w:rsid w:val="00B84735"/>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B"/>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49A"/>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A1"/>
    <w:rsid w:val="00BA5DCE"/>
    <w:rsid w:val="00BA5E66"/>
    <w:rsid w:val="00BA5F37"/>
    <w:rsid w:val="00BA5F5D"/>
    <w:rsid w:val="00BA616C"/>
    <w:rsid w:val="00BA634D"/>
    <w:rsid w:val="00BA6652"/>
    <w:rsid w:val="00BA6664"/>
    <w:rsid w:val="00BA66B8"/>
    <w:rsid w:val="00BA66EA"/>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42"/>
    <w:rsid w:val="00BB1FEE"/>
    <w:rsid w:val="00BB20C0"/>
    <w:rsid w:val="00BB2136"/>
    <w:rsid w:val="00BB227C"/>
    <w:rsid w:val="00BB233F"/>
    <w:rsid w:val="00BB24E3"/>
    <w:rsid w:val="00BB25C7"/>
    <w:rsid w:val="00BB26D3"/>
    <w:rsid w:val="00BB29CD"/>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7D"/>
    <w:rsid w:val="00BC4E75"/>
    <w:rsid w:val="00BC512B"/>
    <w:rsid w:val="00BC5314"/>
    <w:rsid w:val="00BC56AF"/>
    <w:rsid w:val="00BC57ED"/>
    <w:rsid w:val="00BC5BAE"/>
    <w:rsid w:val="00BC5C85"/>
    <w:rsid w:val="00BC5E32"/>
    <w:rsid w:val="00BC5E5A"/>
    <w:rsid w:val="00BC5E9B"/>
    <w:rsid w:val="00BC5FED"/>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A3"/>
    <w:rsid w:val="00BD07B0"/>
    <w:rsid w:val="00BD0800"/>
    <w:rsid w:val="00BD0BAE"/>
    <w:rsid w:val="00BD0CCD"/>
    <w:rsid w:val="00BD0CDD"/>
    <w:rsid w:val="00BD0EF8"/>
    <w:rsid w:val="00BD0F50"/>
    <w:rsid w:val="00BD0F7F"/>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5F5F"/>
    <w:rsid w:val="00BD6036"/>
    <w:rsid w:val="00BD6047"/>
    <w:rsid w:val="00BD630C"/>
    <w:rsid w:val="00BD64BF"/>
    <w:rsid w:val="00BD65C4"/>
    <w:rsid w:val="00BD678B"/>
    <w:rsid w:val="00BD679B"/>
    <w:rsid w:val="00BD68BE"/>
    <w:rsid w:val="00BD68BF"/>
    <w:rsid w:val="00BD6B27"/>
    <w:rsid w:val="00BD6DB1"/>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4A"/>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5A4"/>
    <w:rsid w:val="00BE788F"/>
    <w:rsid w:val="00BE7C40"/>
    <w:rsid w:val="00BE7DF5"/>
    <w:rsid w:val="00BF006D"/>
    <w:rsid w:val="00BF02C2"/>
    <w:rsid w:val="00BF068D"/>
    <w:rsid w:val="00BF081F"/>
    <w:rsid w:val="00BF0846"/>
    <w:rsid w:val="00BF09AC"/>
    <w:rsid w:val="00BF0AB0"/>
    <w:rsid w:val="00BF0B3C"/>
    <w:rsid w:val="00BF0C57"/>
    <w:rsid w:val="00BF0FFB"/>
    <w:rsid w:val="00BF10BC"/>
    <w:rsid w:val="00BF10C0"/>
    <w:rsid w:val="00BF10C8"/>
    <w:rsid w:val="00BF10D4"/>
    <w:rsid w:val="00BF11CA"/>
    <w:rsid w:val="00BF1221"/>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ABE"/>
    <w:rsid w:val="00BF4D30"/>
    <w:rsid w:val="00BF4EC7"/>
    <w:rsid w:val="00BF4FE0"/>
    <w:rsid w:val="00BF5035"/>
    <w:rsid w:val="00BF509E"/>
    <w:rsid w:val="00BF5410"/>
    <w:rsid w:val="00BF5755"/>
    <w:rsid w:val="00BF5CB5"/>
    <w:rsid w:val="00BF5CE8"/>
    <w:rsid w:val="00BF5D85"/>
    <w:rsid w:val="00BF5ED9"/>
    <w:rsid w:val="00BF5FD8"/>
    <w:rsid w:val="00BF607B"/>
    <w:rsid w:val="00BF629A"/>
    <w:rsid w:val="00BF64D6"/>
    <w:rsid w:val="00BF64F4"/>
    <w:rsid w:val="00BF65BB"/>
    <w:rsid w:val="00BF66C1"/>
    <w:rsid w:val="00BF6905"/>
    <w:rsid w:val="00BF6D65"/>
    <w:rsid w:val="00BF6E8D"/>
    <w:rsid w:val="00BF6EFA"/>
    <w:rsid w:val="00BF708C"/>
    <w:rsid w:val="00BF7148"/>
    <w:rsid w:val="00BF7576"/>
    <w:rsid w:val="00BF762A"/>
    <w:rsid w:val="00BF76CC"/>
    <w:rsid w:val="00BF7F47"/>
    <w:rsid w:val="00C00211"/>
    <w:rsid w:val="00C0043E"/>
    <w:rsid w:val="00C0060B"/>
    <w:rsid w:val="00C0092A"/>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12"/>
    <w:rsid w:val="00C0409A"/>
    <w:rsid w:val="00C040DE"/>
    <w:rsid w:val="00C040EB"/>
    <w:rsid w:val="00C0432C"/>
    <w:rsid w:val="00C045A7"/>
    <w:rsid w:val="00C045AB"/>
    <w:rsid w:val="00C04763"/>
    <w:rsid w:val="00C04DF4"/>
    <w:rsid w:val="00C04EB4"/>
    <w:rsid w:val="00C0515D"/>
    <w:rsid w:val="00C0518F"/>
    <w:rsid w:val="00C0523F"/>
    <w:rsid w:val="00C052C7"/>
    <w:rsid w:val="00C052D9"/>
    <w:rsid w:val="00C054D3"/>
    <w:rsid w:val="00C05C67"/>
    <w:rsid w:val="00C05CCC"/>
    <w:rsid w:val="00C05D2B"/>
    <w:rsid w:val="00C05DCD"/>
    <w:rsid w:val="00C05EFA"/>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B8E"/>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5B"/>
    <w:rsid w:val="00C12BD7"/>
    <w:rsid w:val="00C12C08"/>
    <w:rsid w:val="00C12DB6"/>
    <w:rsid w:val="00C12EF8"/>
    <w:rsid w:val="00C12F78"/>
    <w:rsid w:val="00C130AE"/>
    <w:rsid w:val="00C131DE"/>
    <w:rsid w:val="00C132D9"/>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5FA0"/>
    <w:rsid w:val="00C1679C"/>
    <w:rsid w:val="00C16813"/>
    <w:rsid w:val="00C16824"/>
    <w:rsid w:val="00C168CE"/>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1A9"/>
    <w:rsid w:val="00C23307"/>
    <w:rsid w:val="00C23664"/>
    <w:rsid w:val="00C239A9"/>
    <w:rsid w:val="00C23D9F"/>
    <w:rsid w:val="00C23E52"/>
    <w:rsid w:val="00C241BD"/>
    <w:rsid w:val="00C242C4"/>
    <w:rsid w:val="00C24392"/>
    <w:rsid w:val="00C243D3"/>
    <w:rsid w:val="00C24701"/>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48"/>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9C"/>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79E"/>
    <w:rsid w:val="00C3780C"/>
    <w:rsid w:val="00C3792A"/>
    <w:rsid w:val="00C37CD1"/>
    <w:rsid w:val="00C37D27"/>
    <w:rsid w:val="00C402A7"/>
    <w:rsid w:val="00C402FF"/>
    <w:rsid w:val="00C403B0"/>
    <w:rsid w:val="00C40452"/>
    <w:rsid w:val="00C4074B"/>
    <w:rsid w:val="00C40805"/>
    <w:rsid w:val="00C408A3"/>
    <w:rsid w:val="00C40C08"/>
    <w:rsid w:val="00C40D9F"/>
    <w:rsid w:val="00C40E1F"/>
    <w:rsid w:val="00C411CE"/>
    <w:rsid w:val="00C41373"/>
    <w:rsid w:val="00C41797"/>
    <w:rsid w:val="00C419B3"/>
    <w:rsid w:val="00C41AD7"/>
    <w:rsid w:val="00C41C97"/>
    <w:rsid w:val="00C41CF1"/>
    <w:rsid w:val="00C42052"/>
    <w:rsid w:val="00C422CF"/>
    <w:rsid w:val="00C422F7"/>
    <w:rsid w:val="00C42806"/>
    <w:rsid w:val="00C42875"/>
    <w:rsid w:val="00C42A07"/>
    <w:rsid w:val="00C42B1D"/>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ED7"/>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40C"/>
    <w:rsid w:val="00C6387A"/>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37"/>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577B"/>
    <w:rsid w:val="00C861A2"/>
    <w:rsid w:val="00C861AA"/>
    <w:rsid w:val="00C86665"/>
    <w:rsid w:val="00C867FA"/>
    <w:rsid w:val="00C86CEF"/>
    <w:rsid w:val="00C86F3D"/>
    <w:rsid w:val="00C871F7"/>
    <w:rsid w:val="00C8764F"/>
    <w:rsid w:val="00C87665"/>
    <w:rsid w:val="00C876A8"/>
    <w:rsid w:val="00C879A0"/>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3FC"/>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B88"/>
    <w:rsid w:val="00C95C58"/>
    <w:rsid w:val="00C95C98"/>
    <w:rsid w:val="00C95DA9"/>
    <w:rsid w:val="00C9612C"/>
    <w:rsid w:val="00C9623E"/>
    <w:rsid w:val="00C9631C"/>
    <w:rsid w:val="00C96616"/>
    <w:rsid w:val="00C96664"/>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863"/>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1D8"/>
    <w:rsid w:val="00CA4283"/>
    <w:rsid w:val="00CA44F4"/>
    <w:rsid w:val="00CA4A34"/>
    <w:rsid w:val="00CA50BB"/>
    <w:rsid w:val="00CA510D"/>
    <w:rsid w:val="00CA5141"/>
    <w:rsid w:val="00CA5191"/>
    <w:rsid w:val="00CA529D"/>
    <w:rsid w:val="00CA52CE"/>
    <w:rsid w:val="00CA5318"/>
    <w:rsid w:val="00CA5501"/>
    <w:rsid w:val="00CA5797"/>
    <w:rsid w:val="00CA58F6"/>
    <w:rsid w:val="00CA5C0B"/>
    <w:rsid w:val="00CA5E1C"/>
    <w:rsid w:val="00CA5EFC"/>
    <w:rsid w:val="00CA6007"/>
    <w:rsid w:val="00CA6011"/>
    <w:rsid w:val="00CA6609"/>
    <w:rsid w:val="00CA66FA"/>
    <w:rsid w:val="00CA694D"/>
    <w:rsid w:val="00CA6ADA"/>
    <w:rsid w:val="00CA6B17"/>
    <w:rsid w:val="00CA6D2A"/>
    <w:rsid w:val="00CA6DC6"/>
    <w:rsid w:val="00CA71FC"/>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9DC"/>
    <w:rsid w:val="00CB2AE3"/>
    <w:rsid w:val="00CB2B3F"/>
    <w:rsid w:val="00CB2CE2"/>
    <w:rsid w:val="00CB2E56"/>
    <w:rsid w:val="00CB30EB"/>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58"/>
    <w:rsid w:val="00CB6C7D"/>
    <w:rsid w:val="00CB7395"/>
    <w:rsid w:val="00CB73DE"/>
    <w:rsid w:val="00CB7B24"/>
    <w:rsid w:val="00CB7BD4"/>
    <w:rsid w:val="00CB7C22"/>
    <w:rsid w:val="00CB7F80"/>
    <w:rsid w:val="00CC01C5"/>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3BF"/>
    <w:rsid w:val="00CC6508"/>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026"/>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696"/>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749"/>
    <w:rsid w:val="00CE474F"/>
    <w:rsid w:val="00CE47C9"/>
    <w:rsid w:val="00CE4AC5"/>
    <w:rsid w:val="00CE4DAC"/>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1D2"/>
    <w:rsid w:val="00CF23F3"/>
    <w:rsid w:val="00CF2658"/>
    <w:rsid w:val="00CF29A7"/>
    <w:rsid w:val="00CF29C5"/>
    <w:rsid w:val="00CF29C7"/>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681"/>
    <w:rsid w:val="00CF5716"/>
    <w:rsid w:val="00CF57FC"/>
    <w:rsid w:val="00CF5ADE"/>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152"/>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CDB"/>
    <w:rsid w:val="00D0212C"/>
    <w:rsid w:val="00D025DC"/>
    <w:rsid w:val="00D027A2"/>
    <w:rsid w:val="00D028AF"/>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1B7"/>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8F8"/>
    <w:rsid w:val="00D079D1"/>
    <w:rsid w:val="00D079ED"/>
    <w:rsid w:val="00D07B8A"/>
    <w:rsid w:val="00D07CED"/>
    <w:rsid w:val="00D07DD8"/>
    <w:rsid w:val="00D07E6B"/>
    <w:rsid w:val="00D07F42"/>
    <w:rsid w:val="00D100C0"/>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34E"/>
    <w:rsid w:val="00D136B9"/>
    <w:rsid w:val="00D13CB4"/>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0B4"/>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6FF"/>
    <w:rsid w:val="00D227F8"/>
    <w:rsid w:val="00D22C29"/>
    <w:rsid w:val="00D22EA1"/>
    <w:rsid w:val="00D22F89"/>
    <w:rsid w:val="00D230D4"/>
    <w:rsid w:val="00D23208"/>
    <w:rsid w:val="00D2328F"/>
    <w:rsid w:val="00D23444"/>
    <w:rsid w:val="00D238F7"/>
    <w:rsid w:val="00D23AAA"/>
    <w:rsid w:val="00D23AB0"/>
    <w:rsid w:val="00D23AFE"/>
    <w:rsid w:val="00D2407C"/>
    <w:rsid w:val="00D24096"/>
    <w:rsid w:val="00D24332"/>
    <w:rsid w:val="00D24628"/>
    <w:rsid w:val="00D246A0"/>
    <w:rsid w:val="00D24726"/>
    <w:rsid w:val="00D24D76"/>
    <w:rsid w:val="00D24E3A"/>
    <w:rsid w:val="00D24FA1"/>
    <w:rsid w:val="00D25091"/>
    <w:rsid w:val="00D25181"/>
    <w:rsid w:val="00D251BA"/>
    <w:rsid w:val="00D252BB"/>
    <w:rsid w:val="00D25302"/>
    <w:rsid w:val="00D253B8"/>
    <w:rsid w:val="00D257AD"/>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B8"/>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80D"/>
    <w:rsid w:val="00D34CB8"/>
    <w:rsid w:val="00D34CFD"/>
    <w:rsid w:val="00D34E04"/>
    <w:rsid w:val="00D3506A"/>
    <w:rsid w:val="00D350E0"/>
    <w:rsid w:val="00D352EA"/>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F46"/>
    <w:rsid w:val="00D370FF"/>
    <w:rsid w:val="00D3718D"/>
    <w:rsid w:val="00D3749A"/>
    <w:rsid w:val="00D37532"/>
    <w:rsid w:val="00D376C1"/>
    <w:rsid w:val="00D37829"/>
    <w:rsid w:val="00D3791B"/>
    <w:rsid w:val="00D3791C"/>
    <w:rsid w:val="00D37A5E"/>
    <w:rsid w:val="00D37AE9"/>
    <w:rsid w:val="00D37B22"/>
    <w:rsid w:val="00D37B58"/>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0B3"/>
    <w:rsid w:val="00D440B9"/>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6BF"/>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30B"/>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E0"/>
    <w:rsid w:val="00D614F3"/>
    <w:rsid w:val="00D61654"/>
    <w:rsid w:val="00D619DE"/>
    <w:rsid w:val="00D619E8"/>
    <w:rsid w:val="00D61A96"/>
    <w:rsid w:val="00D6253B"/>
    <w:rsid w:val="00D6276D"/>
    <w:rsid w:val="00D628CC"/>
    <w:rsid w:val="00D62B84"/>
    <w:rsid w:val="00D62D6A"/>
    <w:rsid w:val="00D62F6B"/>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2A"/>
    <w:rsid w:val="00D64B6D"/>
    <w:rsid w:val="00D64BC9"/>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992"/>
    <w:rsid w:val="00D81AC3"/>
    <w:rsid w:val="00D81DAC"/>
    <w:rsid w:val="00D81F38"/>
    <w:rsid w:val="00D8203F"/>
    <w:rsid w:val="00D82111"/>
    <w:rsid w:val="00D821C9"/>
    <w:rsid w:val="00D821EB"/>
    <w:rsid w:val="00D826BE"/>
    <w:rsid w:val="00D826C5"/>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B78"/>
    <w:rsid w:val="00D85D89"/>
    <w:rsid w:val="00D8629F"/>
    <w:rsid w:val="00D8639B"/>
    <w:rsid w:val="00D86545"/>
    <w:rsid w:val="00D86571"/>
    <w:rsid w:val="00D86814"/>
    <w:rsid w:val="00D86837"/>
    <w:rsid w:val="00D86906"/>
    <w:rsid w:val="00D86BB2"/>
    <w:rsid w:val="00D86CBF"/>
    <w:rsid w:val="00D86F23"/>
    <w:rsid w:val="00D87064"/>
    <w:rsid w:val="00D874DF"/>
    <w:rsid w:val="00D87720"/>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494"/>
    <w:rsid w:val="00D91CB8"/>
    <w:rsid w:val="00D91EB0"/>
    <w:rsid w:val="00D91EF8"/>
    <w:rsid w:val="00D91F10"/>
    <w:rsid w:val="00D92173"/>
    <w:rsid w:val="00D9232E"/>
    <w:rsid w:val="00D925D4"/>
    <w:rsid w:val="00D9262A"/>
    <w:rsid w:val="00D92744"/>
    <w:rsid w:val="00D92800"/>
    <w:rsid w:val="00D9288D"/>
    <w:rsid w:val="00D92984"/>
    <w:rsid w:val="00D92B38"/>
    <w:rsid w:val="00D92DE5"/>
    <w:rsid w:val="00D92EB1"/>
    <w:rsid w:val="00D93161"/>
    <w:rsid w:val="00D9316C"/>
    <w:rsid w:val="00D93A84"/>
    <w:rsid w:val="00D93E34"/>
    <w:rsid w:val="00D9407E"/>
    <w:rsid w:val="00D940EB"/>
    <w:rsid w:val="00D9415C"/>
    <w:rsid w:val="00D9427E"/>
    <w:rsid w:val="00D9434A"/>
    <w:rsid w:val="00D94359"/>
    <w:rsid w:val="00D945F6"/>
    <w:rsid w:val="00D947E3"/>
    <w:rsid w:val="00D94C67"/>
    <w:rsid w:val="00D95290"/>
    <w:rsid w:val="00D952BA"/>
    <w:rsid w:val="00D9534A"/>
    <w:rsid w:val="00D953A1"/>
    <w:rsid w:val="00D954D3"/>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13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10"/>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6E"/>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16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1BA0"/>
    <w:rsid w:val="00DB1CE4"/>
    <w:rsid w:val="00DB23EC"/>
    <w:rsid w:val="00DB2417"/>
    <w:rsid w:val="00DB2426"/>
    <w:rsid w:val="00DB24EC"/>
    <w:rsid w:val="00DB29E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B7BBA"/>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DBA"/>
    <w:rsid w:val="00DD3E0B"/>
    <w:rsid w:val="00DD3F4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97D"/>
    <w:rsid w:val="00DD6CB5"/>
    <w:rsid w:val="00DD6EA0"/>
    <w:rsid w:val="00DD6F79"/>
    <w:rsid w:val="00DD6FA9"/>
    <w:rsid w:val="00DD77A6"/>
    <w:rsid w:val="00DD78FF"/>
    <w:rsid w:val="00DD7930"/>
    <w:rsid w:val="00DD7983"/>
    <w:rsid w:val="00DD7A40"/>
    <w:rsid w:val="00DD7C7F"/>
    <w:rsid w:val="00DD7D69"/>
    <w:rsid w:val="00DE0646"/>
    <w:rsid w:val="00DE06EE"/>
    <w:rsid w:val="00DE0858"/>
    <w:rsid w:val="00DE08B9"/>
    <w:rsid w:val="00DE0A70"/>
    <w:rsid w:val="00DE0B17"/>
    <w:rsid w:val="00DE0BFB"/>
    <w:rsid w:val="00DE0E0F"/>
    <w:rsid w:val="00DE1212"/>
    <w:rsid w:val="00DE154D"/>
    <w:rsid w:val="00DE1C50"/>
    <w:rsid w:val="00DE1E0A"/>
    <w:rsid w:val="00DE1F05"/>
    <w:rsid w:val="00DE1FF2"/>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B9"/>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E8B"/>
    <w:rsid w:val="00DF5FE3"/>
    <w:rsid w:val="00DF5FE6"/>
    <w:rsid w:val="00DF63D6"/>
    <w:rsid w:val="00DF673C"/>
    <w:rsid w:val="00DF67CC"/>
    <w:rsid w:val="00DF67D1"/>
    <w:rsid w:val="00DF696F"/>
    <w:rsid w:val="00DF6AD6"/>
    <w:rsid w:val="00DF6F29"/>
    <w:rsid w:val="00DF6F4C"/>
    <w:rsid w:val="00DF7479"/>
    <w:rsid w:val="00DF75F3"/>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7C"/>
    <w:rsid w:val="00E03A25"/>
    <w:rsid w:val="00E0423E"/>
    <w:rsid w:val="00E04542"/>
    <w:rsid w:val="00E04838"/>
    <w:rsid w:val="00E04B57"/>
    <w:rsid w:val="00E04BC2"/>
    <w:rsid w:val="00E04DBE"/>
    <w:rsid w:val="00E04E30"/>
    <w:rsid w:val="00E04E75"/>
    <w:rsid w:val="00E04FA9"/>
    <w:rsid w:val="00E05676"/>
    <w:rsid w:val="00E0576C"/>
    <w:rsid w:val="00E05F2C"/>
    <w:rsid w:val="00E06223"/>
    <w:rsid w:val="00E0640A"/>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3E6"/>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127"/>
    <w:rsid w:val="00E1413C"/>
    <w:rsid w:val="00E1425A"/>
    <w:rsid w:val="00E14339"/>
    <w:rsid w:val="00E1434D"/>
    <w:rsid w:val="00E143F4"/>
    <w:rsid w:val="00E144F4"/>
    <w:rsid w:val="00E145B8"/>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C3"/>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145"/>
    <w:rsid w:val="00E268DD"/>
    <w:rsid w:val="00E26C6F"/>
    <w:rsid w:val="00E26C85"/>
    <w:rsid w:val="00E26D80"/>
    <w:rsid w:val="00E270DF"/>
    <w:rsid w:val="00E27119"/>
    <w:rsid w:val="00E2722F"/>
    <w:rsid w:val="00E2759F"/>
    <w:rsid w:val="00E2762F"/>
    <w:rsid w:val="00E277D3"/>
    <w:rsid w:val="00E27F4A"/>
    <w:rsid w:val="00E30122"/>
    <w:rsid w:val="00E301F6"/>
    <w:rsid w:val="00E3026E"/>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9E9"/>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5E3"/>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DA"/>
    <w:rsid w:val="00E60CE5"/>
    <w:rsid w:val="00E60D40"/>
    <w:rsid w:val="00E60F31"/>
    <w:rsid w:val="00E6172D"/>
    <w:rsid w:val="00E61879"/>
    <w:rsid w:val="00E618E6"/>
    <w:rsid w:val="00E619AC"/>
    <w:rsid w:val="00E61ECF"/>
    <w:rsid w:val="00E62010"/>
    <w:rsid w:val="00E62059"/>
    <w:rsid w:val="00E622D6"/>
    <w:rsid w:val="00E6234F"/>
    <w:rsid w:val="00E62434"/>
    <w:rsid w:val="00E62440"/>
    <w:rsid w:val="00E625DA"/>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A5"/>
    <w:rsid w:val="00E70086"/>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945"/>
    <w:rsid w:val="00E73A23"/>
    <w:rsid w:val="00E73A6A"/>
    <w:rsid w:val="00E73B7D"/>
    <w:rsid w:val="00E73BCE"/>
    <w:rsid w:val="00E742E0"/>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81B"/>
    <w:rsid w:val="00E81B51"/>
    <w:rsid w:val="00E81C75"/>
    <w:rsid w:val="00E81EA8"/>
    <w:rsid w:val="00E81EBE"/>
    <w:rsid w:val="00E81EE3"/>
    <w:rsid w:val="00E81F59"/>
    <w:rsid w:val="00E8202A"/>
    <w:rsid w:val="00E82053"/>
    <w:rsid w:val="00E8207C"/>
    <w:rsid w:val="00E824CF"/>
    <w:rsid w:val="00E82584"/>
    <w:rsid w:val="00E825AA"/>
    <w:rsid w:val="00E82681"/>
    <w:rsid w:val="00E827A1"/>
    <w:rsid w:val="00E827B6"/>
    <w:rsid w:val="00E82975"/>
    <w:rsid w:val="00E829D7"/>
    <w:rsid w:val="00E82F73"/>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6C3"/>
    <w:rsid w:val="00E928E0"/>
    <w:rsid w:val="00E92A01"/>
    <w:rsid w:val="00E92C76"/>
    <w:rsid w:val="00E931EE"/>
    <w:rsid w:val="00E93260"/>
    <w:rsid w:val="00E9354A"/>
    <w:rsid w:val="00E936BA"/>
    <w:rsid w:val="00E93836"/>
    <w:rsid w:val="00E93ABB"/>
    <w:rsid w:val="00E93BE8"/>
    <w:rsid w:val="00E93E10"/>
    <w:rsid w:val="00E9409F"/>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537"/>
    <w:rsid w:val="00EB06CB"/>
    <w:rsid w:val="00EB06E2"/>
    <w:rsid w:val="00EB0892"/>
    <w:rsid w:val="00EB0A0C"/>
    <w:rsid w:val="00EB0A29"/>
    <w:rsid w:val="00EB0E08"/>
    <w:rsid w:val="00EB1035"/>
    <w:rsid w:val="00EB121A"/>
    <w:rsid w:val="00EB144D"/>
    <w:rsid w:val="00EB1519"/>
    <w:rsid w:val="00EB166D"/>
    <w:rsid w:val="00EB181E"/>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7D2"/>
    <w:rsid w:val="00EB689E"/>
    <w:rsid w:val="00EB68A5"/>
    <w:rsid w:val="00EB6A12"/>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B54"/>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71A"/>
    <w:rsid w:val="00EC37FC"/>
    <w:rsid w:val="00EC3F19"/>
    <w:rsid w:val="00EC4050"/>
    <w:rsid w:val="00EC405C"/>
    <w:rsid w:val="00EC40F4"/>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324"/>
    <w:rsid w:val="00ED2383"/>
    <w:rsid w:val="00ED23A0"/>
    <w:rsid w:val="00ED25A2"/>
    <w:rsid w:val="00ED276D"/>
    <w:rsid w:val="00ED27FB"/>
    <w:rsid w:val="00ED2801"/>
    <w:rsid w:val="00ED28DF"/>
    <w:rsid w:val="00ED2B04"/>
    <w:rsid w:val="00ED2B2A"/>
    <w:rsid w:val="00ED2D2B"/>
    <w:rsid w:val="00ED33AA"/>
    <w:rsid w:val="00ED38C3"/>
    <w:rsid w:val="00ED3A83"/>
    <w:rsid w:val="00ED3AB5"/>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8DB"/>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01"/>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E77"/>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3E7"/>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12"/>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6CE"/>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5F0"/>
    <w:rsid w:val="00F016EA"/>
    <w:rsid w:val="00F0175D"/>
    <w:rsid w:val="00F0177E"/>
    <w:rsid w:val="00F0182A"/>
    <w:rsid w:val="00F01A73"/>
    <w:rsid w:val="00F01BC6"/>
    <w:rsid w:val="00F01DEE"/>
    <w:rsid w:val="00F01E5F"/>
    <w:rsid w:val="00F01E86"/>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07F2E"/>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CE"/>
    <w:rsid w:val="00F13DDD"/>
    <w:rsid w:val="00F13E6C"/>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1D80"/>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0E78"/>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6A"/>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C7F"/>
    <w:rsid w:val="00F37E5B"/>
    <w:rsid w:val="00F37EBC"/>
    <w:rsid w:val="00F37F1B"/>
    <w:rsid w:val="00F401DC"/>
    <w:rsid w:val="00F40227"/>
    <w:rsid w:val="00F40578"/>
    <w:rsid w:val="00F40589"/>
    <w:rsid w:val="00F405E1"/>
    <w:rsid w:val="00F40773"/>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175"/>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46"/>
    <w:rsid w:val="00F476F5"/>
    <w:rsid w:val="00F47A4A"/>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905"/>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34"/>
    <w:rsid w:val="00F657A1"/>
    <w:rsid w:val="00F65A00"/>
    <w:rsid w:val="00F65B2D"/>
    <w:rsid w:val="00F65BF8"/>
    <w:rsid w:val="00F65CD9"/>
    <w:rsid w:val="00F65E78"/>
    <w:rsid w:val="00F65F53"/>
    <w:rsid w:val="00F662CB"/>
    <w:rsid w:val="00F66486"/>
    <w:rsid w:val="00F66624"/>
    <w:rsid w:val="00F6691C"/>
    <w:rsid w:val="00F66A32"/>
    <w:rsid w:val="00F66CF4"/>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560"/>
    <w:rsid w:val="00F7266D"/>
    <w:rsid w:val="00F727A0"/>
    <w:rsid w:val="00F72843"/>
    <w:rsid w:val="00F72A21"/>
    <w:rsid w:val="00F72A52"/>
    <w:rsid w:val="00F72A7A"/>
    <w:rsid w:val="00F72B2B"/>
    <w:rsid w:val="00F72B6B"/>
    <w:rsid w:val="00F72B9E"/>
    <w:rsid w:val="00F72BCB"/>
    <w:rsid w:val="00F73530"/>
    <w:rsid w:val="00F73549"/>
    <w:rsid w:val="00F736EA"/>
    <w:rsid w:val="00F73C2D"/>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6FCA"/>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1B7F"/>
    <w:rsid w:val="00F822C3"/>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5C"/>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A17"/>
    <w:rsid w:val="00FA0A5F"/>
    <w:rsid w:val="00FA0DAB"/>
    <w:rsid w:val="00FA0F7E"/>
    <w:rsid w:val="00FA0F9D"/>
    <w:rsid w:val="00FA12FF"/>
    <w:rsid w:val="00FA151D"/>
    <w:rsid w:val="00FA1795"/>
    <w:rsid w:val="00FA1AF8"/>
    <w:rsid w:val="00FA1B17"/>
    <w:rsid w:val="00FA1B52"/>
    <w:rsid w:val="00FA1E6A"/>
    <w:rsid w:val="00FA1EBA"/>
    <w:rsid w:val="00FA20E4"/>
    <w:rsid w:val="00FA22C1"/>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6D0"/>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3E2"/>
    <w:rsid w:val="00FB156A"/>
    <w:rsid w:val="00FB17D2"/>
    <w:rsid w:val="00FB190F"/>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730"/>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9A"/>
    <w:rsid w:val="00FC28AB"/>
    <w:rsid w:val="00FC2B88"/>
    <w:rsid w:val="00FC2D4D"/>
    <w:rsid w:val="00FC2F09"/>
    <w:rsid w:val="00FC376C"/>
    <w:rsid w:val="00FC38AE"/>
    <w:rsid w:val="00FC3967"/>
    <w:rsid w:val="00FC3AEE"/>
    <w:rsid w:val="00FC3B87"/>
    <w:rsid w:val="00FC4252"/>
    <w:rsid w:val="00FC4265"/>
    <w:rsid w:val="00FC46AD"/>
    <w:rsid w:val="00FC4855"/>
    <w:rsid w:val="00FC48CB"/>
    <w:rsid w:val="00FC4921"/>
    <w:rsid w:val="00FC4962"/>
    <w:rsid w:val="00FC4BD6"/>
    <w:rsid w:val="00FC4DED"/>
    <w:rsid w:val="00FC5089"/>
    <w:rsid w:val="00FC5117"/>
    <w:rsid w:val="00FC5222"/>
    <w:rsid w:val="00FC5231"/>
    <w:rsid w:val="00FC535C"/>
    <w:rsid w:val="00FC54C3"/>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4C"/>
    <w:rsid w:val="00FC6EF2"/>
    <w:rsid w:val="00FC709A"/>
    <w:rsid w:val="00FC70E4"/>
    <w:rsid w:val="00FC767D"/>
    <w:rsid w:val="00FC7846"/>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4FED"/>
    <w:rsid w:val="00FD531A"/>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00"/>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480"/>
    <w:rsid w:val="00FE1793"/>
    <w:rsid w:val="00FE1BAA"/>
    <w:rsid w:val="00FE1BCA"/>
    <w:rsid w:val="00FE1C4E"/>
    <w:rsid w:val="00FE1DA0"/>
    <w:rsid w:val="00FE1DC0"/>
    <w:rsid w:val="00FE1F30"/>
    <w:rsid w:val="00FE2168"/>
    <w:rsid w:val="00FE22C1"/>
    <w:rsid w:val="00FE23EA"/>
    <w:rsid w:val="00FE2623"/>
    <w:rsid w:val="00FE2FB8"/>
    <w:rsid w:val="00FE30F1"/>
    <w:rsid w:val="00FE31FB"/>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081"/>
    <w:rsid w:val="00FE5363"/>
    <w:rsid w:val="00FE54B4"/>
    <w:rsid w:val="00FE54E9"/>
    <w:rsid w:val="00FE5A49"/>
    <w:rsid w:val="00FE5A58"/>
    <w:rsid w:val="00FE5B1F"/>
    <w:rsid w:val="00FE5C4C"/>
    <w:rsid w:val="00FE5E7B"/>
    <w:rsid w:val="00FE60C5"/>
    <w:rsid w:val="00FE61DE"/>
    <w:rsid w:val="00FE6274"/>
    <w:rsid w:val="00FE62C2"/>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1AF"/>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2A4"/>
    <w:rsid w:val="00FF5347"/>
    <w:rsid w:val="00FF5498"/>
    <w:rsid w:val="00FF562B"/>
    <w:rsid w:val="00FF56AC"/>
    <w:rsid w:val="00FF58F9"/>
    <w:rsid w:val="00FF5A93"/>
    <w:rsid w:val="00FF5AA1"/>
    <w:rsid w:val="00FF5C50"/>
    <w:rsid w:val="00FF5CF4"/>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0FF7F4E"/>
    <w:rsid w:val="018D6EB4"/>
    <w:rsid w:val="01BF531F"/>
    <w:rsid w:val="01DED77C"/>
    <w:rsid w:val="02021D01"/>
    <w:rsid w:val="02696EC4"/>
    <w:rsid w:val="031C1BCE"/>
    <w:rsid w:val="03724187"/>
    <w:rsid w:val="037B5641"/>
    <w:rsid w:val="03E777CD"/>
    <w:rsid w:val="04353F3B"/>
    <w:rsid w:val="04635DC5"/>
    <w:rsid w:val="04727837"/>
    <w:rsid w:val="047B5244"/>
    <w:rsid w:val="048036DC"/>
    <w:rsid w:val="04E6D6C1"/>
    <w:rsid w:val="050E7C77"/>
    <w:rsid w:val="052C40DE"/>
    <w:rsid w:val="053301CC"/>
    <w:rsid w:val="0538D140"/>
    <w:rsid w:val="055C6BEF"/>
    <w:rsid w:val="05C63442"/>
    <w:rsid w:val="05C7403A"/>
    <w:rsid w:val="05CF21F6"/>
    <w:rsid w:val="05D1229D"/>
    <w:rsid w:val="05EE786B"/>
    <w:rsid w:val="065B33A4"/>
    <w:rsid w:val="068D3BEB"/>
    <w:rsid w:val="06AD6B8C"/>
    <w:rsid w:val="06E87F81"/>
    <w:rsid w:val="06FF1168"/>
    <w:rsid w:val="07BE6D6F"/>
    <w:rsid w:val="08143BE7"/>
    <w:rsid w:val="08526571"/>
    <w:rsid w:val="08A90C41"/>
    <w:rsid w:val="08B105D9"/>
    <w:rsid w:val="08E77A00"/>
    <w:rsid w:val="08F51DB1"/>
    <w:rsid w:val="092536A6"/>
    <w:rsid w:val="09532E23"/>
    <w:rsid w:val="098411E5"/>
    <w:rsid w:val="09AB2006"/>
    <w:rsid w:val="09C83AF8"/>
    <w:rsid w:val="0A4225B3"/>
    <w:rsid w:val="0A6919F2"/>
    <w:rsid w:val="0A6C00FD"/>
    <w:rsid w:val="0A9E7209"/>
    <w:rsid w:val="0B154723"/>
    <w:rsid w:val="0B1B062A"/>
    <w:rsid w:val="0B4B0B62"/>
    <w:rsid w:val="0B720A18"/>
    <w:rsid w:val="0B9902AA"/>
    <w:rsid w:val="0BA8BD3B"/>
    <w:rsid w:val="0BB83669"/>
    <w:rsid w:val="0BC62827"/>
    <w:rsid w:val="0BCD282D"/>
    <w:rsid w:val="0C141D6A"/>
    <w:rsid w:val="0C79B10A"/>
    <w:rsid w:val="0CA566A6"/>
    <w:rsid w:val="0CDE4557"/>
    <w:rsid w:val="0CE52C69"/>
    <w:rsid w:val="0D2D6D7A"/>
    <w:rsid w:val="0D5772A9"/>
    <w:rsid w:val="0D5E60A4"/>
    <w:rsid w:val="0D6D1C3D"/>
    <w:rsid w:val="0DC14A11"/>
    <w:rsid w:val="0E0500BD"/>
    <w:rsid w:val="0E1028A2"/>
    <w:rsid w:val="0E153D2D"/>
    <w:rsid w:val="0E5306FE"/>
    <w:rsid w:val="0E69315E"/>
    <w:rsid w:val="0E7239B8"/>
    <w:rsid w:val="0E7277BE"/>
    <w:rsid w:val="0E903B5A"/>
    <w:rsid w:val="0ECB2467"/>
    <w:rsid w:val="0EDA276E"/>
    <w:rsid w:val="0EDD10DD"/>
    <w:rsid w:val="0EE31EA1"/>
    <w:rsid w:val="0F164D5C"/>
    <w:rsid w:val="0F242620"/>
    <w:rsid w:val="0F354B25"/>
    <w:rsid w:val="0F4E715E"/>
    <w:rsid w:val="0F9805AA"/>
    <w:rsid w:val="0FF97F48"/>
    <w:rsid w:val="10197B05"/>
    <w:rsid w:val="102360BB"/>
    <w:rsid w:val="1037530A"/>
    <w:rsid w:val="112F7666"/>
    <w:rsid w:val="116E62A3"/>
    <w:rsid w:val="11CF7163"/>
    <w:rsid w:val="11DA6006"/>
    <w:rsid w:val="11EA5E15"/>
    <w:rsid w:val="121031D3"/>
    <w:rsid w:val="123A148F"/>
    <w:rsid w:val="12967C77"/>
    <w:rsid w:val="12C64687"/>
    <w:rsid w:val="12CC3DEB"/>
    <w:rsid w:val="12F8793E"/>
    <w:rsid w:val="133C25D4"/>
    <w:rsid w:val="13476A55"/>
    <w:rsid w:val="1388743C"/>
    <w:rsid w:val="13A10852"/>
    <w:rsid w:val="13B1612A"/>
    <w:rsid w:val="13C5C58C"/>
    <w:rsid w:val="13E249B6"/>
    <w:rsid w:val="14285217"/>
    <w:rsid w:val="144560E4"/>
    <w:rsid w:val="145F3765"/>
    <w:rsid w:val="14704CBC"/>
    <w:rsid w:val="14C13724"/>
    <w:rsid w:val="14C92D3D"/>
    <w:rsid w:val="15592830"/>
    <w:rsid w:val="1560FB07"/>
    <w:rsid w:val="158A6EDE"/>
    <w:rsid w:val="15AF0477"/>
    <w:rsid w:val="15C402E5"/>
    <w:rsid w:val="16942AAF"/>
    <w:rsid w:val="16D21927"/>
    <w:rsid w:val="16D753A4"/>
    <w:rsid w:val="16E85C23"/>
    <w:rsid w:val="16FD14D8"/>
    <w:rsid w:val="17A512D0"/>
    <w:rsid w:val="17BC2CE1"/>
    <w:rsid w:val="17D05119"/>
    <w:rsid w:val="17E729FF"/>
    <w:rsid w:val="18080782"/>
    <w:rsid w:val="182E3428"/>
    <w:rsid w:val="182F3C1B"/>
    <w:rsid w:val="189C45C3"/>
    <w:rsid w:val="18C11ED3"/>
    <w:rsid w:val="18F70352"/>
    <w:rsid w:val="18F86F1F"/>
    <w:rsid w:val="190266E9"/>
    <w:rsid w:val="19102DFB"/>
    <w:rsid w:val="19794D5C"/>
    <w:rsid w:val="19A2094F"/>
    <w:rsid w:val="19E67C8B"/>
    <w:rsid w:val="19F7444A"/>
    <w:rsid w:val="1A3337A1"/>
    <w:rsid w:val="1A374B80"/>
    <w:rsid w:val="1A637066"/>
    <w:rsid w:val="1A66537B"/>
    <w:rsid w:val="1AE7334A"/>
    <w:rsid w:val="1B132688"/>
    <w:rsid w:val="1B3F8EA6"/>
    <w:rsid w:val="1B866F11"/>
    <w:rsid w:val="1BC27498"/>
    <w:rsid w:val="1BDF5B70"/>
    <w:rsid w:val="1C752061"/>
    <w:rsid w:val="1CABBB88"/>
    <w:rsid w:val="1CB67B00"/>
    <w:rsid w:val="1CC143FE"/>
    <w:rsid w:val="1CE3386F"/>
    <w:rsid w:val="1D0E4433"/>
    <w:rsid w:val="1D5D6F13"/>
    <w:rsid w:val="1D9F6216"/>
    <w:rsid w:val="1DC93E67"/>
    <w:rsid w:val="1E105A3E"/>
    <w:rsid w:val="1E377CFF"/>
    <w:rsid w:val="1E3E6B0A"/>
    <w:rsid w:val="1E50EDE2"/>
    <w:rsid w:val="1EBF7E99"/>
    <w:rsid w:val="1EF25D70"/>
    <w:rsid w:val="1F3B319B"/>
    <w:rsid w:val="1F8535A3"/>
    <w:rsid w:val="1F880755"/>
    <w:rsid w:val="1F926628"/>
    <w:rsid w:val="1F952650"/>
    <w:rsid w:val="1FC7031F"/>
    <w:rsid w:val="1FC84C06"/>
    <w:rsid w:val="1FEB024C"/>
    <w:rsid w:val="202B5DA5"/>
    <w:rsid w:val="20452380"/>
    <w:rsid w:val="20482D40"/>
    <w:rsid w:val="204E7A81"/>
    <w:rsid w:val="20E33394"/>
    <w:rsid w:val="20EA717D"/>
    <w:rsid w:val="21062C4B"/>
    <w:rsid w:val="2159229B"/>
    <w:rsid w:val="217D4083"/>
    <w:rsid w:val="21892995"/>
    <w:rsid w:val="21A0574F"/>
    <w:rsid w:val="21AB2D8E"/>
    <w:rsid w:val="21C765CD"/>
    <w:rsid w:val="21DB1FB3"/>
    <w:rsid w:val="22054788"/>
    <w:rsid w:val="22286663"/>
    <w:rsid w:val="227E239D"/>
    <w:rsid w:val="22815CBD"/>
    <w:rsid w:val="22A73524"/>
    <w:rsid w:val="2310773A"/>
    <w:rsid w:val="23297387"/>
    <w:rsid w:val="23450569"/>
    <w:rsid w:val="234DDBA8"/>
    <w:rsid w:val="238D1717"/>
    <w:rsid w:val="23A5481F"/>
    <w:rsid w:val="23B94618"/>
    <w:rsid w:val="24294692"/>
    <w:rsid w:val="242A645E"/>
    <w:rsid w:val="244F108B"/>
    <w:rsid w:val="248B185E"/>
    <w:rsid w:val="24CB7704"/>
    <w:rsid w:val="24EC3B18"/>
    <w:rsid w:val="24EE2F03"/>
    <w:rsid w:val="250D0405"/>
    <w:rsid w:val="250E1F22"/>
    <w:rsid w:val="252859B3"/>
    <w:rsid w:val="253C9758"/>
    <w:rsid w:val="256829B3"/>
    <w:rsid w:val="257C09C5"/>
    <w:rsid w:val="25844449"/>
    <w:rsid w:val="25851ADD"/>
    <w:rsid w:val="25955667"/>
    <w:rsid w:val="25BA5239"/>
    <w:rsid w:val="25E94791"/>
    <w:rsid w:val="262A3798"/>
    <w:rsid w:val="269A23DD"/>
    <w:rsid w:val="26A84964"/>
    <w:rsid w:val="26C72DEB"/>
    <w:rsid w:val="270703A5"/>
    <w:rsid w:val="2707292D"/>
    <w:rsid w:val="27125FD8"/>
    <w:rsid w:val="27758812"/>
    <w:rsid w:val="27775C03"/>
    <w:rsid w:val="277D5CE7"/>
    <w:rsid w:val="284225AB"/>
    <w:rsid w:val="28D91B72"/>
    <w:rsid w:val="28E84E93"/>
    <w:rsid w:val="290D0B78"/>
    <w:rsid w:val="2969444A"/>
    <w:rsid w:val="29830056"/>
    <w:rsid w:val="29845BCD"/>
    <w:rsid w:val="29865B15"/>
    <w:rsid w:val="29960E93"/>
    <w:rsid w:val="29B915A8"/>
    <w:rsid w:val="29D06DE6"/>
    <w:rsid w:val="29E6A486"/>
    <w:rsid w:val="29F61957"/>
    <w:rsid w:val="2A21370B"/>
    <w:rsid w:val="2A92132C"/>
    <w:rsid w:val="2B346674"/>
    <w:rsid w:val="2B3F00FA"/>
    <w:rsid w:val="2B647C54"/>
    <w:rsid w:val="2B7511B8"/>
    <w:rsid w:val="2BD604E3"/>
    <w:rsid w:val="2BD67AE4"/>
    <w:rsid w:val="2BEA3715"/>
    <w:rsid w:val="2BF2764D"/>
    <w:rsid w:val="2C2C16B1"/>
    <w:rsid w:val="2C3C24F5"/>
    <w:rsid w:val="2C3D7E9E"/>
    <w:rsid w:val="2C8F06AF"/>
    <w:rsid w:val="2CB25D99"/>
    <w:rsid w:val="2CD4105D"/>
    <w:rsid w:val="2CD740E1"/>
    <w:rsid w:val="2D923D54"/>
    <w:rsid w:val="2DA368BE"/>
    <w:rsid w:val="2DE3CEB5"/>
    <w:rsid w:val="2DFE68AA"/>
    <w:rsid w:val="2E5D6603"/>
    <w:rsid w:val="2EAC7896"/>
    <w:rsid w:val="2F3733D9"/>
    <w:rsid w:val="2F4174F8"/>
    <w:rsid w:val="2F4B0DE8"/>
    <w:rsid w:val="2F6A61FF"/>
    <w:rsid w:val="2F75720A"/>
    <w:rsid w:val="2F943FFD"/>
    <w:rsid w:val="2F987C91"/>
    <w:rsid w:val="2FAB145B"/>
    <w:rsid w:val="2FAB2AF6"/>
    <w:rsid w:val="2FC93460"/>
    <w:rsid w:val="2FCE23AF"/>
    <w:rsid w:val="2FD4782C"/>
    <w:rsid w:val="3034474E"/>
    <w:rsid w:val="303B59F4"/>
    <w:rsid w:val="303D61C0"/>
    <w:rsid w:val="304C4401"/>
    <w:rsid w:val="30AA0DD2"/>
    <w:rsid w:val="30DA77B1"/>
    <w:rsid w:val="30ED0203"/>
    <w:rsid w:val="31200612"/>
    <w:rsid w:val="314638EC"/>
    <w:rsid w:val="31511CF9"/>
    <w:rsid w:val="31725125"/>
    <w:rsid w:val="31BB7C1E"/>
    <w:rsid w:val="31C37E04"/>
    <w:rsid w:val="31C63F5C"/>
    <w:rsid w:val="31E62C43"/>
    <w:rsid w:val="32A18FDF"/>
    <w:rsid w:val="32A26D47"/>
    <w:rsid w:val="3304721C"/>
    <w:rsid w:val="33271F2F"/>
    <w:rsid w:val="336B566A"/>
    <w:rsid w:val="3380496F"/>
    <w:rsid w:val="33937072"/>
    <w:rsid w:val="340C6AC3"/>
    <w:rsid w:val="34372774"/>
    <w:rsid w:val="34DB178D"/>
    <w:rsid w:val="35173624"/>
    <w:rsid w:val="356D7CED"/>
    <w:rsid w:val="35C3BAC8"/>
    <w:rsid w:val="36990565"/>
    <w:rsid w:val="36A20049"/>
    <w:rsid w:val="36B8E89F"/>
    <w:rsid w:val="36C62761"/>
    <w:rsid w:val="36E565C7"/>
    <w:rsid w:val="36F74812"/>
    <w:rsid w:val="3733742B"/>
    <w:rsid w:val="3754055B"/>
    <w:rsid w:val="37EC480D"/>
    <w:rsid w:val="38163CD5"/>
    <w:rsid w:val="38164641"/>
    <w:rsid w:val="38320CF5"/>
    <w:rsid w:val="38347387"/>
    <w:rsid w:val="3837F74B"/>
    <w:rsid w:val="387A0D07"/>
    <w:rsid w:val="38B619B6"/>
    <w:rsid w:val="38B84E2F"/>
    <w:rsid w:val="38C46613"/>
    <w:rsid w:val="38F41002"/>
    <w:rsid w:val="39375A60"/>
    <w:rsid w:val="396954C6"/>
    <w:rsid w:val="396A0B56"/>
    <w:rsid w:val="39A37408"/>
    <w:rsid w:val="39BB657B"/>
    <w:rsid w:val="3A605B71"/>
    <w:rsid w:val="3A700F9B"/>
    <w:rsid w:val="3A7F4916"/>
    <w:rsid w:val="3A844340"/>
    <w:rsid w:val="3A92DAB1"/>
    <w:rsid w:val="3AD04881"/>
    <w:rsid w:val="3AF03CCF"/>
    <w:rsid w:val="3B37D419"/>
    <w:rsid w:val="3B7228DD"/>
    <w:rsid w:val="3BA42EA5"/>
    <w:rsid w:val="3BA749ED"/>
    <w:rsid w:val="3BBF62A5"/>
    <w:rsid w:val="3C1D2F17"/>
    <w:rsid w:val="3C415ACC"/>
    <w:rsid w:val="3CECA4AB"/>
    <w:rsid w:val="3CF44DAC"/>
    <w:rsid w:val="3D2353B3"/>
    <w:rsid w:val="3D701FCF"/>
    <w:rsid w:val="3D935FDD"/>
    <w:rsid w:val="3DF2732B"/>
    <w:rsid w:val="3E4212B7"/>
    <w:rsid w:val="3EA40CE6"/>
    <w:rsid w:val="3ED13E42"/>
    <w:rsid w:val="3EEA692C"/>
    <w:rsid w:val="3EFB28AD"/>
    <w:rsid w:val="3F0A1DC7"/>
    <w:rsid w:val="3F162BE9"/>
    <w:rsid w:val="3F572744"/>
    <w:rsid w:val="3FE6019B"/>
    <w:rsid w:val="3FF528E4"/>
    <w:rsid w:val="40146637"/>
    <w:rsid w:val="40321786"/>
    <w:rsid w:val="40CF7851"/>
    <w:rsid w:val="40FD1001"/>
    <w:rsid w:val="41250218"/>
    <w:rsid w:val="412F7960"/>
    <w:rsid w:val="413A4BDC"/>
    <w:rsid w:val="41652C9A"/>
    <w:rsid w:val="41933255"/>
    <w:rsid w:val="419A59FF"/>
    <w:rsid w:val="419F3A07"/>
    <w:rsid w:val="41C85E6A"/>
    <w:rsid w:val="41F55DB1"/>
    <w:rsid w:val="42397EE5"/>
    <w:rsid w:val="427E7169"/>
    <w:rsid w:val="42C73CDE"/>
    <w:rsid w:val="430C373B"/>
    <w:rsid w:val="436C71C3"/>
    <w:rsid w:val="437E02E1"/>
    <w:rsid w:val="44031CA7"/>
    <w:rsid w:val="44281913"/>
    <w:rsid w:val="4442AEC5"/>
    <w:rsid w:val="444D04A9"/>
    <w:rsid w:val="44507798"/>
    <w:rsid w:val="44713F95"/>
    <w:rsid w:val="44875E47"/>
    <w:rsid w:val="448F6B39"/>
    <w:rsid w:val="44BB00E5"/>
    <w:rsid w:val="44EC3E8B"/>
    <w:rsid w:val="44FA07E7"/>
    <w:rsid w:val="45194C91"/>
    <w:rsid w:val="45267634"/>
    <w:rsid w:val="45340845"/>
    <w:rsid w:val="453C2351"/>
    <w:rsid w:val="45703651"/>
    <w:rsid w:val="460B7B57"/>
    <w:rsid w:val="462D3261"/>
    <w:rsid w:val="46533652"/>
    <w:rsid w:val="465C0193"/>
    <w:rsid w:val="467B2450"/>
    <w:rsid w:val="468E3464"/>
    <w:rsid w:val="46DA64EC"/>
    <w:rsid w:val="46E2562F"/>
    <w:rsid w:val="46E93120"/>
    <w:rsid w:val="46F10B83"/>
    <w:rsid w:val="46F2A759"/>
    <w:rsid w:val="47186EBD"/>
    <w:rsid w:val="473641D9"/>
    <w:rsid w:val="476A34CD"/>
    <w:rsid w:val="47840FF5"/>
    <w:rsid w:val="47A36C2F"/>
    <w:rsid w:val="47A50218"/>
    <w:rsid w:val="47B963E1"/>
    <w:rsid w:val="481C13D4"/>
    <w:rsid w:val="482C4A58"/>
    <w:rsid w:val="48656B81"/>
    <w:rsid w:val="48820B8A"/>
    <w:rsid w:val="48A41DEF"/>
    <w:rsid w:val="48B6405C"/>
    <w:rsid w:val="48EB528C"/>
    <w:rsid w:val="48F20204"/>
    <w:rsid w:val="493263FB"/>
    <w:rsid w:val="49AC22D4"/>
    <w:rsid w:val="49C5312A"/>
    <w:rsid w:val="49D51540"/>
    <w:rsid w:val="4A485CAE"/>
    <w:rsid w:val="4AC34AFA"/>
    <w:rsid w:val="4AC8121D"/>
    <w:rsid w:val="4AD72249"/>
    <w:rsid w:val="4B1F0F32"/>
    <w:rsid w:val="4B76AF12"/>
    <w:rsid w:val="4BA46677"/>
    <w:rsid w:val="4BBD2EDA"/>
    <w:rsid w:val="4C0D7171"/>
    <w:rsid w:val="4C234FCC"/>
    <w:rsid w:val="4C42693A"/>
    <w:rsid w:val="4CA2221D"/>
    <w:rsid w:val="4CA33E46"/>
    <w:rsid w:val="4CC74B7C"/>
    <w:rsid w:val="4CE61286"/>
    <w:rsid w:val="4D1D071C"/>
    <w:rsid w:val="4D621AC6"/>
    <w:rsid w:val="4D7923DE"/>
    <w:rsid w:val="4DB3156A"/>
    <w:rsid w:val="4DC5F6F9"/>
    <w:rsid w:val="4DEE012C"/>
    <w:rsid w:val="4DFF1A51"/>
    <w:rsid w:val="4E18690D"/>
    <w:rsid w:val="4E256385"/>
    <w:rsid w:val="4E392C30"/>
    <w:rsid w:val="4E3F4EE8"/>
    <w:rsid w:val="4E717710"/>
    <w:rsid w:val="4EC13EC5"/>
    <w:rsid w:val="4F001F0A"/>
    <w:rsid w:val="4F0326EB"/>
    <w:rsid w:val="4F334C65"/>
    <w:rsid w:val="4F720BA1"/>
    <w:rsid w:val="4F8308DD"/>
    <w:rsid w:val="4F90670A"/>
    <w:rsid w:val="4FC957CF"/>
    <w:rsid w:val="4FD349BB"/>
    <w:rsid w:val="50322E89"/>
    <w:rsid w:val="50325306"/>
    <w:rsid w:val="50834EE9"/>
    <w:rsid w:val="50C31296"/>
    <w:rsid w:val="50DF214B"/>
    <w:rsid w:val="50F3678D"/>
    <w:rsid w:val="512930D0"/>
    <w:rsid w:val="5145561C"/>
    <w:rsid w:val="517954AC"/>
    <w:rsid w:val="51D31C3A"/>
    <w:rsid w:val="51E258D9"/>
    <w:rsid w:val="51EB68BA"/>
    <w:rsid w:val="52122152"/>
    <w:rsid w:val="52907B4E"/>
    <w:rsid w:val="52990285"/>
    <w:rsid w:val="52ED1260"/>
    <w:rsid w:val="52FF3638"/>
    <w:rsid w:val="53697A19"/>
    <w:rsid w:val="537F644A"/>
    <w:rsid w:val="538203C6"/>
    <w:rsid w:val="538566F4"/>
    <w:rsid w:val="538BF170"/>
    <w:rsid w:val="542C2803"/>
    <w:rsid w:val="544C689C"/>
    <w:rsid w:val="54540308"/>
    <w:rsid w:val="545A715F"/>
    <w:rsid w:val="548C1853"/>
    <w:rsid w:val="549B1426"/>
    <w:rsid w:val="550B7BCD"/>
    <w:rsid w:val="550F47AF"/>
    <w:rsid w:val="551D3A6C"/>
    <w:rsid w:val="55665236"/>
    <w:rsid w:val="558D44B9"/>
    <w:rsid w:val="55AE2166"/>
    <w:rsid w:val="55BC32D6"/>
    <w:rsid w:val="55C76376"/>
    <w:rsid w:val="55E20EF5"/>
    <w:rsid w:val="562B7BA2"/>
    <w:rsid w:val="56320D48"/>
    <w:rsid w:val="566964C2"/>
    <w:rsid w:val="568E6717"/>
    <w:rsid w:val="56BD668D"/>
    <w:rsid w:val="56EC6B61"/>
    <w:rsid w:val="5719234F"/>
    <w:rsid w:val="572E326A"/>
    <w:rsid w:val="57AA177E"/>
    <w:rsid w:val="57C842A9"/>
    <w:rsid w:val="58361C32"/>
    <w:rsid w:val="58554140"/>
    <w:rsid w:val="587062C5"/>
    <w:rsid w:val="58AE41C0"/>
    <w:rsid w:val="58E32CB8"/>
    <w:rsid w:val="58FB4FA2"/>
    <w:rsid w:val="59A00649"/>
    <w:rsid w:val="59E52C89"/>
    <w:rsid w:val="59FBB485"/>
    <w:rsid w:val="59FF7238"/>
    <w:rsid w:val="5A0D785E"/>
    <w:rsid w:val="5A1B3D34"/>
    <w:rsid w:val="5AC13E81"/>
    <w:rsid w:val="5AC558C5"/>
    <w:rsid w:val="5ACC277D"/>
    <w:rsid w:val="5AE77FD0"/>
    <w:rsid w:val="5AEC5C61"/>
    <w:rsid w:val="5B0571CF"/>
    <w:rsid w:val="5B065217"/>
    <w:rsid w:val="5B1C736F"/>
    <w:rsid w:val="5B2F20F4"/>
    <w:rsid w:val="5B466E19"/>
    <w:rsid w:val="5C0368B6"/>
    <w:rsid w:val="5C1F2B83"/>
    <w:rsid w:val="5CB268D7"/>
    <w:rsid w:val="5CC2050A"/>
    <w:rsid w:val="5D1A4AEA"/>
    <w:rsid w:val="5D20F448"/>
    <w:rsid w:val="5D425A6A"/>
    <w:rsid w:val="5D4B000A"/>
    <w:rsid w:val="5DA22327"/>
    <w:rsid w:val="5DC0754A"/>
    <w:rsid w:val="5DC40BE4"/>
    <w:rsid w:val="5E17718D"/>
    <w:rsid w:val="5E22462D"/>
    <w:rsid w:val="5E7310EA"/>
    <w:rsid w:val="5E8A00F0"/>
    <w:rsid w:val="5F1E5A29"/>
    <w:rsid w:val="5F3A71B0"/>
    <w:rsid w:val="5F583325"/>
    <w:rsid w:val="5F5E5A8E"/>
    <w:rsid w:val="5F694E98"/>
    <w:rsid w:val="5F6B472F"/>
    <w:rsid w:val="600D2CD0"/>
    <w:rsid w:val="602F5020"/>
    <w:rsid w:val="60627C4E"/>
    <w:rsid w:val="606E336A"/>
    <w:rsid w:val="607847B6"/>
    <w:rsid w:val="60977DEF"/>
    <w:rsid w:val="612D8ACD"/>
    <w:rsid w:val="617A7C6C"/>
    <w:rsid w:val="61864F5E"/>
    <w:rsid w:val="61C043C6"/>
    <w:rsid w:val="62073D8B"/>
    <w:rsid w:val="625A017F"/>
    <w:rsid w:val="627B5FB6"/>
    <w:rsid w:val="62E16BD1"/>
    <w:rsid w:val="63493EC1"/>
    <w:rsid w:val="63616D06"/>
    <w:rsid w:val="63686EB1"/>
    <w:rsid w:val="6389596E"/>
    <w:rsid w:val="63D15B67"/>
    <w:rsid w:val="63EC4E7F"/>
    <w:rsid w:val="64777B8B"/>
    <w:rsid w:val="64802A92"/>
    <w:rsid w:val="64C5606D"/>
    <w:rsid w:val="64DB02E9"/>
    <w:rsid w:val="65376485"/>
    <w:rsid w:val="654B7EFF"/>
    <w:rsid w:val="65944B69"/>
    <w:rsid w:val="65A928AF"/>
    <w:rsid w:val="65A94C81"/>
    <w:rsid w:val="65E857A0"/>
    <w:rsid w:val="65FF4EFE"/>
    <w:rsid w:val="663210CC"/>
    <w:rsid w:val="666F6ED8"/>
    <w:rsid w:val="6690FD3B"/>
    <w:rsid w:val="672D568B"/>
    <w:rsid w:val="672E0C76"/>
    <w:rsid w:val="6778E56F"/>
    <w:rsid w:val="677A2D87"/>
    <w:rsid w:val="67920594"/>
    <w:rsid w:val="679C438F"/>
    <w:rsid w:val="67A90968"/>
    <w:rsid w:val="68086337"/>
    <w:rsid w:val="68295A35"/>
    <w:rsid w:val="685460E8"/>
    <w:rsid w:val="685B2431"/>
    <w:rsid w:val="68FF0367"/>
    <w:rsid w:val="69196B4C"/>
    <w:rsid w:val="69623364"/>
    <w:rsid w:val="699E0FAA"/>
    <w:rsid w:val="69B34D92"/>
    <w:rsid w:val="6A0C63EB"/>
    <w:rsid w:val="6A0D5D65"/>
    <w:rsid w:val="6A104977"/>
    <w:rsid w:val="6A2D5543"/>
    <w:rsid w:val="6A787BA4"/>
    <w:rsid w:val="6AA05661"/>
    <w:rsid w:val="6AB61887"/>
    <w:rsid w:val="6AFD49A1"/>
    <w:rsid w:val="6B392C48"/>
    <w:rsid w:val="6B4449AB"/>
    <w:rsid w:val="6B53DBCA"/>
    <w:rsid w:val="6B9BF7ED"/>
    <w:rsid w:val="6B9D6229"/>
    <w:rsid w:val="6BEA633C"/>
    <w:rsid w:val="6C1E4720"/>
    <w:rsid w:val="6C3A4152"/>
    <w:rsid w:val="6D246F53"/>
    <w:rsid w:val="6D2F2EC0"/>
    <w:rsid w:val="6E142EED"/>
    <w:rsid w:val="6E45566A"/>
    <w:rsid w:val="6E515638"/>
    <w:rsid w:val="6E527956"/>
    <w:rsid w:val="6E99712E"/>
    <w:rsid w:val="6EA86885"/>
    <w:rsid w:val="6EB061B1"/>
    <w:rsid w:val="6EB35F8A"/>
    <w:rsid w:val="6ED45158"/>
    <w:rsid w:val="6EDA7898"/>
    <w:rsid w:val="6EF400EA"/>
    <w:rsid w:val="6F205421"/>
    <w:rsid w:val="6F4321F7"/>
    <w:rsid w:val="6F503FA0"/>
    <w:rsid w:val="6F5B2073"/>
    <w:rsid w:val="6F5E6C60"/>
    <w:rsid w:val="6F6C07C1"/>
    <w:rsid w:val="6FEC758F"/>
    <w:rsid w:val="700B10EC"/>
    <w:rsid w:val="701F307A"/>
    <w:rsid w:val="705A655F"/>
    <w:rsid w:val="706ED0A2"/>
    <w:rsid w:val="70980F77"/>
    <w:rsid w:val="714C7213"/>
    <w:rsid w:val="71680DEF"/>
    <w:rsid w:val="71843489"/>
    <w:rsid w:val="71B06BBC"/>
    <w:rsid w:val="71B34239"/>
    <w:rsid w:val="71BF2803"/>
    <w:rsid w:val="71D860A0"/>
    <w:rsid w:val="71E5762A"/>
    <w:rsid w:val="71F35FC4"/>
    <w:rsid w:val="71F45412"/>
    <w:rsid w:val="72006F77"/>
    <w:rsid w:val="720077F0"/>
    <w:rsid w:val="72403545"/>
    <w:rsid w:val="72470D84"/>
    <w:rsid w:val="724CC9D2"/>
    <w:rsid w:val="725E49FD"/>
    <w:rsid w:val="72737CF5"/>
    <w:rsid w:val="727F52CF"/>
    <w:rsid w:val="7285D3F1"/>
    <w:rsid w:val="728B7EAF"/>
    <w:rsid w:val="72DD2369"/>
    <w:rsid w:val="73D70847"/>
    <w:rsid w:val="73D77284"/>
    <w:rsid w:val="74303949"/>
    <w:rsid w:val="743F6473"/>
    <w:rsid w:val="74B3627D"/>
    <w:rsid w:val="751C109C"/>
    <w:rsid w:val="75E54581"/>
    <w:rsid w:val="760D6CB9"/>
    <w:rsid w:val="76106888"/>
    <w:rsid w:val="76565253"/>
    <w:rsid w:val="7687365C"/>
    <w:rsid w:val="76A836B2"/>
    <w:rsid w:val="76F45559"/>
    <w:rsid w:val="772955A9"/>
    <w:rsid w:val="776C6BAF"/>
    <w:rsid w:val="77E51D73"/>
    <w:rsid w:val="77EA3AB4"/>
    <w:rsid w:val="77F7699C"/>
    <w:rsid w:val="77FD4E3B"/>
    <w:rsid w:val="78015135"/>
    <w:rsid w:val="78087D7F"/>
    <w:rsid w:val="788B3B86"/>
    <w:rsid w:val="79076FC2"/>
    <w:rsid w:val="79A53CD7"/>
    <w:rsid w:val="79AB24F8"/>
    <w:rsid w:val="79CC99E8"/>
    <w:rsid w:val="79D02C81"/>
    <w:rsid w:val="7A015CFF"/>
    <w:rsid w:val="7A186376"/>
    <w:rsid w:val="7A6A0258"/>
    <w:rsid w:val="7A9253AC"/>
    <w:rsid w:val="7A9727A9"/>
    <w:rsid w:val="7A9D548C"/>
    <w:rsid w:val="7AEA6BC4"/>
    <w:rsid w:val="7B1D53C3"/>
    <w:rsid w:val="7B371FCB"/>
    <w:rsid w:val="7B3F7560"/>
    <w:rsid w:val="7B5A582E"/>
    <w:rsid w:val="7B5E4C8A"/>
    <w:rsid w:val="7B754963"/>
    <w:rsid w:val="7B781E78"/>
    <w:rsid w:val="7B9453D8"/>
    <w:rsid w:val="7BC875AB"/>
    <w:rsid w:val="7C214608"/>
    <w:rsid w:val="7C3B4235"/>
    <w:rsid w:val="7C503DF6"/>
    <w:rsid w:val="7CC40841"/>
    <w:rsid w:val="7CDB5265"/>
    <w:rsid w:val="7CF1681A"/>
    <w:rsid w:val="7D997A0E"/>
    <w:rsid w:val="7DA31BB1"/>
    <w:rsid w:val="7DAB7574"/>
    <w:rsid w:val="7E2A0F7C"/>
    <w:rsid w:val="7E4F68C2"/>
    <w:rsid w:val="7E5A1DC6"/>
    <w:rsid w:val="7E6E75D4"/>
    <w:rsid w:val="7EABEFCD"/>
    <w:rsid w:val="7ED20385"/>
    <w:rsid w:val="7EE6828D"/>
    <w:rsid w:val="7F1A44F0"/>
    <w:rsid w:val="7F3F0686"/>
    <w:rsid w:val="7F882577"/>
    <w:rsid w:val="7F892034"/>
    <w:rsid w:val="7FA3559F"/>
    <w:rsid w:val="7FAB4900"/>
    <w:rsid w:val="7FC14161"/>
    <w:rsid w:val="7FD72351"/>
    <w:rsid w:val="7FF4279C"/>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3"/>
    <w:next w:val="1"/>
    <w:link w:val="105"/>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3">
    <w:name w:val="header"/>
    <w:link w:val="11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5"/>
    <w:qFormat/>
    <w:uiPriority w:val="35"/>
    <w:pPr>
      <w:spacing w:before="120" w:after="120"/>
    </w:pPr>
    <w:rPr>
      <w:b/>
      <w:lang w:val="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rPr>
      <w:rFonts w:eastAsia="MS Mincho"/>
    </w:rPr>
  </w:style>
  <w:style w:type="paragraph" w:styleId="32">
    <w:name w:val="Body Text"/>
    <w:basedOn w:val="1"/>
    <w:link w:val="107"/>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50"/>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before="120" w:line="280" w:lineRule="atLeast"/>
      <w:ind w:left="1800"/>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Title"/>
    <w:basedOn w:val="1"/>
    <w:next w:val="1"/>
    <w:link w:val="161"/>
    <w:qFormat/>
    <w:uiPriority w:val="10"/>
    <w:pPr>
      <w:spacing w:before="240" w:after="60"/>
      <w:ind w:left="1701" w:hanging="1701"/>
      <w:outlineLvl w:val="0"/>
    </w:pPr>
    <w:rPr>
      <w:rFonts w:ascii="Arial" w:hAnsi="Arial" w:cs="Arial"/>
      <w:b/>
      <w:bCs/>
      <w:kern w:val="28"/>
      <w:lang w:val="en-GB"/>
    </w:rPr>
  </w:style>
  <w:style w:type="paragraph" w:styleId="49">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1">
    <w:name w:val="Table Grid"/>
    <w:basedOn w:val="5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6"/>
    <w:qFormat/>
    <w:uiPriority w:val="0"/>
    <w:rPr>
      <w:b/>
    </w:rPr>
  </w:style>
  <w:style w:type="paragraph" w:customStyle="1" w:styleId="62">
    <w:name w:val="TAC"/>
    <w:basedOn w:val="63"/>
    <w:link w:val="144"/>
    <w:qFormat/>
    <w:uiPriority w:val="0"/>
    <w:pPr>
      <w:jc w:val="center"/>
    </w:pPr>
  </w:style>
  <w:style w:type="paragraph" w:customStyle="1" w:styleId="63">
    <w:name w:val="TAL"/>
    <w:basedOn w:val="1"/>
    <w:link w:val="111"/>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1"/>
    <w:qFormat/>
    <w:uiPriority w:val="0"/>
    <w:pPr>
      <w:keepNext/>
      <w:keepLines/>
      <w:spacing w:before="60"/>
      <w:jc w:val="center"/>
    </w:pPr>
    <w:rPr>
      <w:rFonts w:ascii="Arial" w:hAnsi="Arial"/>
      <w:b/>
      <w:lang w:val="zh-CN"/>
    </w:rPr>
  </w:style>
  <w:style w:type="paragraph" w:customStyle="1" w:styleId="66">
    <w:name w:val="NO"/>
    <w:basedOn w:val="1"/>
    <w:link w:val="119"/>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5"/>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5"/>
    <w:link w:val="115"/>
    <w:qFormat/>
    <w:uiPriority w:val="0"/>
    <w:rPr>
      <w:lang w:val="zh-CN"/>
    </w:rPr>
  </w:style>
  <w:style w:type="paragraph" w:customStyle="1" w:styleId="86">
    <w:name w:val="B2"/>
    <w:basedOn w:val="14"/>
    <w:link w:val="117"/>
    <w:qFormat/>
    <w:uiPriority w:val="0"/>
    <w:rPr>
      <w:lang w:val="zh-CN"/>
    </w:rPr>
  </w:style>
  <w:style w:type="paragraph" w:customStyle="1" w:styleId="87">
    <w:name w:val="B3"/>
    <w:basedOn w:val="13"/>
    <w:link w:val="118"/>
    <w:qFormat/>
    <w:uiPriority w:val="0"/>
    <w:rPr>
      <w:lang w:val="zh-CN"/>
    </w:rPr>
  </w:style>
  <w:style w:type="paragraph" w:customStyle="1" w:styleId="88">
    <w:name w:val="B4"/>
    <w:basedOn w:val="41"/>
    <w:link w:val="124"/>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7"/>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rPr>
  </w:style>
  <w:style w:type="paragraph" w:customStyle="1" w:styleId="93">
    <w:name w:val="11 BodyText"/>
    <w:basedOn w:val="1"/>
    <w:qFormat/>
    <w:uiPriority w:val="0"/>
    <w:pPr>
      <w:spacing w:after="220"/>
      <w:ind w:left="1298"/>
    </w:pPr>
    <w:rPr>
      <w:rFonts w:ascii="Arial" w:hAnsi="Arial"/>
      <w:sz w:val="22"/>
    </w:rPr>
  </w:style>
  <w:style w:type="paragraph" w:customStyle="1" w:styleId="94">
    <w:name w:val="B6"/>
    <w:basedOn w:val="89"/>
    <w:link w:val="125"/>
    <w:qFormat/>
    <w:uiPriority w:val="0"/>
    <w:rPr>
      <w:lang w:val="zh-CN"/>
    </w:rPr>
  </w:style>
  <w:style w:type="character" w:customStyle="1" w:styleId="95">
    <w:name w:val="题注 Char"/>
    <w:link w:val="29"/>
    <w:qFormat/>
    <w:uiPriority w:val="0"/>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szCs w:val="24"/>
      <w:lang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Char"/>
    <w:link w:val="6"/>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
    <w:qFormat/>
    <w:uiPriority w:val="0"/>
    <w:rPr>
      <w:i/>
      <w:color w:val="0000FF"/>
    </w:rPr>
  </w:style>
  <w:style w:type="paragraph" w:customStyle="1" w:styleId="103">
    <w:name w:val="Header 1"/>
    <w:basedOn w:val="2"/>
    <w:link w:val="106"/>
    <w:qFormat/>
    <w:uiPriority w:val="0"/>
    <w:rPr>
      <w:lang w:eastAsia="zh-CN"/>
    </w:rPr>
  </w:style>
  <w:style w:type="paragraph" w:customStyle="1" w:styleId="104">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5">
    <w:name w:val="标题 1 Char"/>
    <w:link w:val="2"/>
    <w:qFormat/>
    <w:uiPriority w:val="0"/>
    <w:rPr>
      <w:rFonts w:ascii="Arial" w:hAnsi="Arial" w:eastAsia="Arial"/>
      <w:sz w:val="36"/>
      <w:lang w:val="en-GB" w:eastAsia="en-US"/>
    </w:rPr>
  </w:style>
  <w:style w:type="character" w:customStyle="1" w:styleId="106">
    <w:name w:val="Header 1 Char"/>
    <w:link w:val="103"/>
    <w:qFormat/>
    <w:uiPriority w:val="0"/>
    <w:rPr>
      <w:rFonts w:ascii="Arial" w:hAnsi="Arial" w:eastAsia="Arial"/>
      <w:sz w:val="36"/>
      <w:lang w:val="en-GB" w:eastAsia="zh-CN"/>
    </w:rPr>
  </w:style>
  <w:style w:type="character" w:customStyle="1" w:styleId="107">
    <w:name w:val="正文文本 Char"/>
    <w:link w:val="32"/>
    <w:qFormat/>
    <w:uiPriority w:val="0"/>
    <w:rPr>
      <w:rFonts w:ascii="Times New Roman" w:hAnsi="Times New Roman"/>
      <w:lang w:val="en-GB" w:eastAsia="en-US"/>
    </w:rPr>
  </w:style>
  <w:style w:type="paragraph" w:styleId="108">
    <w:name w:val="List Paragraph"/>
    <w:basedOn w:val="1"/>
    <w:link w:val="138"/>
    <w:qFormat/>
    <w:uiPriority w:val="34"/>
    <w:pPr>
      <w:spacing w:after="200" w:line="276" w:lineRule="auto"/>
      <w:ind w:left="720"/>
      <w:contextualSpacing/>
    </w:pPr>
    <w:rPr>
      <w:rFonts w:ascii="Calibri" w:hAnsi="Calibri" w:eastAsia="Calibri"/>
      <w:sz w:val="22"/>
    </w:rPr>
  </w:style>
  <w:style w:type="paragraph" w:customStyle="1" w:styleId="109">
    <w:name w:val="Comments"/>
    <w:basedOn w:val="1"/>
    <w:link w:val="110"/>
    <w:qFormat/>
    <w:uiPriority w:val="0"/>
    <w:rPr>
      <w:rFonts w:ascii="Arial" w:hAnsi="Arial" w:eastAsia="MS Mincho"/>
      <w:i/>
      <w:sz w:val="16"/>
      <w:szCs w:val="24"/>
      <w:lang w:val="en-GB" w:eastAsia="en-GB"/>
    </w:rPr>
  </w:style>
  <w:style w:type="character" w:customStyle="1" w:styleId="110">
    <w:name w:val="Comments Char"/>
    <w:link w:val="109"/>
    <w:qFormat/>
    <w:uiPriority w:val="0"/>
    <w:rPr>
      <w:rFonts w:ascii="Arial" w:hAnsi="Arial" w:eastAsia="MS Mincho"/>
      <w:i/>
      <w:sz w:val="16"/>
      <w:szCs w:val="24"/>
      <w:lang w:val="en-GB" w:eastAsia="en-GB"/>
    </w:rPr>
  </w:style>
  <w:style w:type="character" w:customStyle="1" w:styleId="111">
    <w:name w:val="TAL Car"/>
    <w:link w:val="63"/>
    <w:qFormat/>
    <w:uiPriority w:val="0"/>
    <w:rPr>
      <w:rFonts w:ascii="Arial" w:hAnsi="Arial"/>
      <w:sz w:val="18"/>
      <w:lang w:eastAsia="en-US"/>
    </w:rPr>
  </w:style>
  <w:style w:type="paragraph" w:customStyle="1" w:styleId="112">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3">
    <w:name w:val="页眉 Char"/>
    <w:link w:val="3"/>
    <w:qFormat/>
    <w:uiPriority w:val="0"/>
    <w:rPr>
      <w:rFonts w:ascii="Arial" w:hAnsi="Arial"/>
      <w:b/>
      <w:sz w:val="18"/>
      <w:lang w:val="en-US" w:eastAsia="en-US" w:bidi="ar-SA"/>
    </w:rPr>
  </w:style>
  <w:style w:type="paragraph" w:customStyle="1" w:styleId="114">
    <w:name w:val="修订1"/>
    <w:hidden/>
    <w:semiHidden/>
    <w:qFormat/>
    <w:uiPriority w:val="99"/>
    <w:rPr>
      <w:rFonts w:ascii="Times New Roman" w:hAnsi="Times New Roman" w:eastAsia="宋体" w:cs="Times New Roman"/>
      <w:lang w:val="en-US" w:eastAsia="en-US" w:bidi="ar-SA"/>
    </w:rPr>
  </w:style>
  <w:style w:type="character" w:customStyle="1" w:styleId="115">
    <w:name w:val="B1 Char1"/>
    <w:link w:val="85"/>
    <w:qFormat/>
    <w:uiPriority w:val="0"/>
    <w:rPr>
      <w:rFonts w:ascii="Times New Roman" w:hAnsi="Times New Roman"/>
      <w:lang w:eastAsia="en-US"/>
    </w:rPr>
  </w:style>
  <w:style w:type="character" w:customStyle="1" w:styleId="116">
    <w:name w:val="B1 Char"/>
    <w:qFormat/>
    <w:uiPriority w:val="0"/>
    <w:rPr>
      <w:lang w:val="en-GB" w:eastAsia="ja-JP" w:bidi="ar-SA"/>
    </w:rPr>
  </w:style>
  <w:style w:type="character" w:customStyle="1" w:styleId="117">
    <w:name w:val="B2 Char"/>
    <w:link w:val="86"/>
    <w:qFormat/>
    <w:uiPriority w:val="0"/>
    <w:rPr>
      <w:rFonts w:ascii="Times New Roman" w:hAnsi="Times New Roman"/>
      <w:lang w:eastAsia="en-US"/>
    </w:rPr>
  </w:style>
  <w:style w:type="character" w:customStyle="1" w:styleId="118">
    <w:name w:val="B3 Char"/>
    <w:link w:val="87"/>
    <w:qFormat/>
    <w:uiPriority w:val="0"/>
    <w:rPr>
      <w:rFonts w:ascii="Times New Roman" w:hAnsi="Times New Roman"/>
      <w:lang w:eastAsia="en-US"/>
    </w:rPr>
  </w:style>
  <w:style w:type="character" w:customStyle="1" w:styleId="119">
    <w:name w:val="NO Char"/>
    <w:link w:val="66"/>
    <w:qFormat/>
    <w:uiPriority w:val="0"/>
    <w:rPr>
      <w:rFonts w:ascii="Times New Roman" w:hAnsi="Times New Roman"/>
      <w:lang w:eastAsia="en-US"/>
    </w:rPr>
  </w:style>
  <w:style w:type="paragraph" w:customStyle="1" w:styleId="120">
    <w:name w:val="Doc-title"/>
    <w:basedOn w:val="1"/>
    <w:next w:val="96"/>
    <w:link w:val="121"/>
    <w:qFormat/>
    <w:uiPriority w:val="0"/>
    <w:pPr>
      <w:spacing w:before="60"/>
      <w:ind w:left="1259" w:hanging="1259"/>
    </w:pPr>
    <w:rPr>
      <w:rFonts w:ascii="Arial" w:hAnsi="Arial" w:eastAsia="MS Mincho"/>
      <w:szCs w:val="24"/>
      <w:lang w:val="en-GB" w:eastAsia="en-GB"/>
    </w:rPr>
  </w:style>
  <w:style w:type="character" w:customStyle="1" w:styleId="121">
    <w:name w:val="Doc-title Char"/>
    <w:link w:val="120"/>
    <w:qFormat/>
    <w:uiPriority w:val="0"/>
    <w:rPr>
      <w:rFonts w:ascii="Arial" w:hAnsi="Arial" w:eastAsia="MS Mincho"/>
      <w:szCs w:val="24"/>
      <w:lang w:val="en-GB" w:eastAsia="en-GB"/>
    </w:rPr>
  </w:style>
  <w:style w:type="paragraph" w:customStyle="1" w:styleId="122">
    <w:name w:val="MiniHeading"/>
    <w:basedOn w:val="109"/>
    <w:qFormat/>
    <w:uiPriority w:val="0"/>
    <w:pPr>
      <w:spacing w:before="180"/>
    </w:pPr>
    <w:rPr>
      <w:sz w:val="18"/>
      <w:u w:val="single"/>
      <w:lang w:val="en-US"/>
    </w:rPr>
  </w:style>
  <w:style w:type="character" w:customStyle="1" w:styleId="123">
    <w:name w:val="B3 Char2"/>
    <w:qFormat/>
    <w:locked/>
    <w:uiPriority w:val="0"/>
    <w:rPr>
      <w:lang w:val="en-GB" w:eastAsia="ja-JP"/>
    </w:rPr>
  </w:style>
  <w:style w:type="character" w:customStyle="1" w:styleId="124">
    <w:name w:val="B4 Char"/>
    <w:link w:val="88"/>
    <w:qFormat/>
    <w:locked/>
    <w:uiPriority w:val="0"/>
    <w:rPr>
      <w:rFonts w:ascii="Times New Roman" w:hAnsi="Times New Roman"/>
      <w:lang w:eastAsia="en-US"/>
    </w:rPr>
  </w:style>
  <w:style w:type="character" w:customStyle="1" w:styleId="125">
    <w:name w:val="B6 Char"/>
    <w:link w:val="94"/>
    <w:qFormat/>
    <w:locked/>
    <w:uiPriority w:val="0"/>
    <w:rPr>
      <w:rFonts w:ascii="Times New Roman" w:hAnsi="Times New Roman"/>
      <w:lang w:eastAsia="en-US"/>
    </w:rPr>
  </w:style>
  <w:style w:type="character" w:customStyle="1" w:styleId="126">
    <w:name w:val="B7 Char"/>
    <w:link w:val="127"/>
    <w:qFormat/>
    <w:locked/>
    <w:uiPriority w:val="0"/>
  </w:style>
  <w:style w:type="paragraph" w:customStyle="1" w:styleId="127">
    <w:name w:val="B7"/>
    <w:basedOn w:val="94"/>
    <w:link w:val="126"/>
    <w:qFormat/>
    <w:uiPriority w:val="0"/>
    <w:pPr>
      <w:ind w:left="2269"/>
    </w:pPr>
    <w:rPr>
      <w:rFonts w:ascii="CG Times (WN)" w:hAnsi="CG Times (WN)"/>
    </w:rPr>
  </w:style>
  <w:style w:type="paragraph" w:customStyle="1" w:styleId="128">
    <w:name w:val="B8"/>
    <w:basedOn w:val="127"/>
    <w:qFormat/>
    <w:uiPriority w:val="0"/>
    <w:pPr>
      <w:ind w:left="2552"/>
    </w:pPr>
    <w:rPr>
      <w:lang w:eastAsia="en-US"/>
    </w:rPr>
  </w:style>
  <w:style w:type="paragraph" w:customStyle="1" w:styleId="129">
    <w:name w:val="list2"/>
    <w:basedOn w:val="108"/>
    <w:qFormat/>
    <w:uiPriority w:val="0"/>
    <w:pPr>
      <w:numPr>
        <w:ilvl w:val="1"/>
        <w:numId w:val="5"/>
      </w:numPr>
      <w:spacing w:after="0"/>
      <w:ind w:left="720" w:hanging="181"/>
    </w:pPr>
    <w:rPr>
      <w:lang w:val="en-GB"/>
    </w:rPr>
  </w:style>
  <w:style w:type="paragraph" w:customStyle="1" w:styleId="130">
    <w:name w:val="References"/>
    <w:basedOn w:val="1"/>
    <w:qFormat/>
    <w:uiPriority w:val="0"/>
    <w:pPr>
      <w:numPr>
        <w:ilvl w:val="0"/>
        <w:numId w:val="6"/>
      </w:numPr>
    </w:pPr>
    <w:rPr>
      <w:sz w:val="16"/>
      <w:szCs w:val="16"/>
      <w:lang w:val="en-GB"/>
    </w:rPr>
  </w:style>
  <w:style w:type="character" w:customStyle="1" w:styleId="131">
    <w:name w:val="TH Char"/>
    <w:link w:val="65"/>
    <w:qFormat/>
    <w:uiPriority w:val="0"/>
    <w:rPr>
      <w:rFonts w:ascii="Arial" w:hAnsi="Arial"/>
      <w:b/>
      <w:lang w:eastAsia="en-US"/>
    </w:rPr>
  </w:style>
  <w:style w:type="paragraph" w:customStyle="1" w:styleId="132">
    <w:name w:val="Reference"/>
    <w:basedOn w:val="1"/>
    <w:qFormat/>
    <w:uiPriority w:val="0"/>
    <w:pPr>
      <w:numPr>
        <w:ilvl w:val="0"/>
        <w:numId w:val="7"/>
      </w:numPr>
      <w:spacing w:after="120"/>
    </w:pPr>
    <w:rPr>
      <w:sz w:val="22"/>
      <w:lang w:val="en-GB"/>
    </w:rPr>
  </w:style>
  <w:style w:type="character" w:customStyle="1" w:styleId="133">
    <w:name w:val="HTML 预设格式 Char"/>
    <w:link w:val="44"/>
    <w:qFormat/>
    <w:uiPriority w:val="99"/>
    <w:rPr>
      <w:rFonts w:ascii="宋体" w:hAnsi="宋体" w:cs="宋体"/>
      <w:sz w:val="24"/>
      <w:szCs w:val="24"/>
    </w:rPr>
  </w:style>
  <w:style w:type="paragraph" w:customStyle="1" w:styleId="134">
    <w:name w:val="Bold Comments"/>
    <w:basedOn w:val="1"/>
    <w:link w:val="135"/>
    <w:qFormat/>
    <w:uiPriority w:val="0"/>
    <w:pPr>
      <w:spacing w:before="240" w:after="60"/>
      <w:outlineLvl w:val="8"/>
    </w:pPr>
    <w:rPr>
      <w:rFonts w:ascii="Arial" w:hAnsi="Arial" w:eastAsia="MS Mincho"/>
      <w:b/>
      <w:szCs w:val="24"/>
      <w:lang w:val="en-GB" w:eastAsia="en-GB"/>
    </w:rPr>
  </w:style>
  <w:style w:type="character" w:customStyle="1" w:styleId="135">
    <w:name w:val="Bold Comments Char"/>
    <w:link w:val="134"/>
    <w:qFormat/>
    <w:uiPriority w:val="0"/>
    <w:rPr>
      <w:rFonts w:ascii="Arial" w:hAnsi="Arial" w:eastAsia="MS Mincho"/>
      <w:b/>
      <w:szCs w:val="24"/>
      <w:lang w:val="en-GB" w:eastAsia="en-GB"/>
    </w:rPr>
  </w:style>
  <w:style w:type="character" w:customStyle="1" w:styleId="136">
    <w:name w:val="B1 Zchn"/>
    <w:qFormat/>
    <w:locked/>
    <w:uiPriority w:val="0"/>
    <w:rPr>
      <w:rFonts w:ascii="MS Mincho" w:hAnsi="MS Mincho" w:eastAsia="MS Mincho"/>
      <w:lang w:val="en-GB" w:eastAsia="en-US"/>
    </w:rPr>
  </w:style>
  <w:style w:type="character" w:customStyle="1" w:styleId="137">
    <w:name w:val="CR Cover Page Zchn"/>
    <w:link w:val="91"/>
    <w:qFormat/>
    <w:locked/>
    <w:uiPriority w:val="0"/>
    <w:rPr>
      <w:rFonts w:ascii="Arial" w:hAnsi="Arial" w:eastAsia="MS Mincho"/>
      <w:lang w:val="en-GB" w:eastAsia="en-US"/>
    </w:rPr>
  </w:style>
  <w:style w:type="character" w:customStyle="1" w:styleId="138">
    <w:name w:val="列出段落 Char"/>
    <w:link w:val="108"/>
    <w:qFormat/>
    <w:locked/>
    <w:uiPriority w:val="34"/>
    <w:rPr>
      <w:rFonts w:ascii="Calibri" w:hAnsi="Calibri" w:eastAsia="Calibri"/>
      <w:sz w:val="22"/>
      <w:szCs w:val="22"/>
      <w:lang w:eastAsia="en-US"/>
    </w:rPr>
  </w:style>
  <w:style w:type="paragraph" w:customStyle="1" w:styleId="139">
    <w:name w:val="Numbered List"/>
    <w:basedOn w:val="1"/>
    <w:qFormat/>
    <w:uiPriority w:val="0"/>
    <w:pPr>
      <w:numPr>
        <w:ilvl w:val="0"/>
        <w:numId w:val="8"/>
      </w:numPr>
    </w:pPr>
    <w:rPr>
      <w:rFonts w:eastAsia="MS Mincho"/>
      <w:lang w:val="en-GB"/>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1">
    <w:name w:val="标题 2 Char"/>
    <w:link w:val="4"/>
    <w:qFormat/>
    <w:uiPriority w:val="0"/>
    <w:rPr>
      <w:rFonts w:ascii="Arial" w:hAnsi="Arial" w:eastAsia="Arial"/>
      <w:sz w:val="32"/>
      <w:lang w:val="en-GB" w:eastAsia="en-US"/>
    </w:rPr>
  </w:style>
  <w:style w:type="character" w:customStyle="1" w:styleId="142">
    <w:name w:val="H6 Char"/>
    <w:link w:val="9"/>
    <w:qFormat/>
    <w:locked/>
    <w:uiPriority w:val="0"/>
    <w:rPr>
      <w:rFonts w:ascii="Arial" w:hAnsi="Arial" w:eastAsia="Arial"/>
      <w:lang w:val="en-GB" w:eastAsia="en-US"/>
    </w:rPr>
  </w:style>
  <w:style w:type="character" w:customStyle="1" w:styleId="143">
    <w:name w:val="TAL Char"/>
    <w:qFormat/>
    <w:locked/>
    <w:uiPriority w:val="0"/>
    <w:rPr>
      <w:rFonts w:ascii="Arial" w:hAnsi="Arial" w:cs="Arial"/>
      <w:sz w:val="18"/>
      <w:lang w:val="en-GB" w:eastAsia="ja-JP"/>
    </w:rPr>
  </w:style>
  <w:style w:type="character" w:customStyle="1" w:styleId="144">
    <w:name w:val="TAC Car"/>
    <w:link w:val="62"/>
    <w:qFormat/>
    <w:locked/>
    <w:uiPriority w:val="0"/>
    <w:rPr>
      <w:rFonts w:ascii="Arial" w:hAnsi="Arial"/>
      <w:sz w:val="18"/>
      <w:lang w:val="zh-CN" w:eastAsia="en-US"/>
    </w:rPr>
  </w:style>
  <w:style w:type="character" w:customStyle="1" w:styleId="145">
    <w:name w:val="TAN Char"/>
    <w:link w:val="76"/>
    <w:qFormat/>
    <w:locked/>
    <w:uiPriority w:val="0"/>
    <w:rPr>
      <w:rFonts w:ascii="Arial" w:hAnsi="Arial"/>
      <w:sz w:val="18"/>
      <w:lang w:val="zh-CN" w:eastAsia="en-US"/>
    </w:rPr>
  </w:style>
  <w:style w:type="character" w:customStyle="1" w:styleId="146">
    <w:name w:val="TAH Car"/>
    <w:link w:val="61"/>
    <w:qFormat/>
    <w:locked/>
    <w:uiPriority w:val="0"/>
    <w:rPr>
      <w:rFonts w:ascii="Arial" w:hAnsi="Arial"/>
      <w:b/>
      <w:sz w:val="18"/>
      <w:lang w:val="zh-CN" w:eastAsia="en-US"/>
    </w:rPr>
  </w:style>
  <w:style w:type="character" w:customStyle="1" w:styleId="147">
    <w:name w:val="apple-converted-space"/>
    <w:qFormat/>
    <w:uiPriority w:val="0"/>
  </w:style>
  <w:style w:type="paragraph" w:customStyle="1" w:styleId="148">
    <w:name w:val="Comments-red"/>
    <w:basedOn w:val="109"/>
    <w:qFormat/>
    <w:uiPriority w:val="0"/>
    <w:pPr>
      <w:spacing w:before="40"/>
    </w:pPr>
    <w:rPr>
      <w:color w:val="FF0000"/>
      <w:sz w:val="18"/>
    </w:rPr>
  </w:style>
  <w:style w:type="character" w:customStyle="1" w:styleId="149">
    <w:name w:val="B2 Car"/>
    <w:qFormat/>
    <w:uiPriority w:val="0"/>
  </w:style>
  <w:style w:type="character" w:customStyle="1" w:styleId="150">
    <w:name w:val="副标题 Char"/>
    <w:link w:val="37"/>
    <w:qFormat/>
    <w:uiPriority w:val="0"/>
    <w:rPr>
      <w:rFonts w:ascii="Calibri Light" w:hAnsi="Calibri Light"/>
      <w:sz w:val="24"/>
      <w:szCs w:val="24"/>
      <w:lang w:eastAsia="en-US"/>
    </w:rPr>
  </w:style>
  <w:style w:type="paragraph" w:customStyle="1" w:styleId="151">
    <w:name w:val="N4"/>
    <w:basedOn w:val="1"/>
    <w:link w:val="152"/>
    <w:qFormat/>
    <w:uiPriority w:val="0"/>
    <w:pPr>
      <w:ind w:left="1354"/>
    </w:pPr>
    <w:rPr>
      <w:rFonts w:ascii="Calibri" w:hAnsi="Calibri" w:cs="Calibri"/>
      <w:sz w:val="22"/>
      <w:shd w:val="clear" w:color="auto" w:fill="FFFFFF"/>
      <w:lang w:eastAsia="ko-KR" w:bidi="hi-IN"/>
    </w:rPr>
  </w:style>
  <w:style w:type="character" w:customStyle="1" w:styleId="152">
    <w:name w:val="N4 Char"/>
    <w:link w:val="151"/>
    <w:qFormat/>
    <w:uiPriority w:val="0"/>
    <w:rPr>
      <w:rFonts w:ascii="Calibri" w:hAnsi="Calibri" w:cs="Calibri"/>
      <w:sz w:val="22"/>
      <w:szCs w:val="22"/>
      <w:lang w:eastAsia="ko-KR" w:bidi="hi-IN"/>
    </w:rPr>
  </w:style>
  <w:style w:type="paragraph" w:customStyle="1" w:styleId="153">
    <w:name w:val="IvD bodytext"/>
    <w:basedOn w:val="32"/>
    <w:link w:val="1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154">
    <w:name w:val="IvD bodytext Char"/>
    <w:link w:val="153"/>
    <w:qFormat/>
    <w:uiPriority w:val="0"/>
    <w:rPr>
      <w:rFonts w:ascii="Arial" w:hAnsi="Arial"/>
      <w:spacing w:val="2"/>
      <w:kern w:val="2"/>
      <w:sz w:val="21"/>
      <w:szCs w:val="22"/>
      <w:lang w:val="en-GB" w:eastAsia="en-US"/>
    </w:rPr>
  </w:style>
  <w:style w:type="character" w:customStyle="1" w:styleId="155">
    <w:name w:val="fontstyle01"/>
    <w:basedOn w:val="52"/>
    <w:qFormat/>
    <w:uiPriority w:val="0"/>
    <w:rPr>
      <w:rFonts w:hint="default" w:ascii="TimesNewRomanPSMT" w:hAnsi="TimesNewRomanPSMT"/>
      <w:color w:val="000000"/>
      <w:sz w:val="20"/>
      <w:szCs w:val="20"/>
    </w:rPr>
  </w:style>
  <w:style w:type="character" w:customStyle="1" w:styleId="156">
    <w:name w:val="fontstyle21"/>
    <w:basedOn w:val="52"/>
    <w:qFormat/>
    <w:uiPriority w:val="0"/>
    <w:rPr>
      <w:rFonts w:hint="default" w:ascii="TimesNewRomanPS-ItalicMT" w:hAnsi="TimesNewRomanPS-ItalicMT"/>
      <w:i/>
      <w:iCs/>
      <w:color w:val="000000"/>
      <w:sz w:val="20"/>
      <w:szCs w:val="20"/>
    </w:rPr>
  </w:style>
  <w:style w:type="character" w:customStyle="1" w:styleId="157">
    <w:name w:val="fontstyle31"/>
    <w:basedOn w:val="52"/>
    <w:qFormat/>
    <w:uiPriority w:val="0"/>
    <w:rPr>
      <w:rFonts w:hint="eastAsia" w:ascii="Yu Mincho" w:hAnsi="Yu Mincho" w:eastAsia="Yu Mincho"/>
      <w:color w:val="000000"/>
      <w:sz w:val="20"/>
      <w:szCs w:val="20"/>
    </w:rPr>
  </w:style>
  <w:style w:type="character" w:customStyle="1" w:styleId="158">
    <w:name w:val="fontstyle41"/>
    <w:basedOn w:val="52"/>
    <w:qFormat/>
    <w:uiPriority w:val="0"/>
    <w:rPr>
      <w:rFonts w:hint="default" w:ascii="Arial-BoldMT" w:hAnsi="Arial-BoldMT"/>
      <w:b/>
      <w:bCs/>
      <w:color w:val="000000"/>
      <w:sz w:val="18"/>
      <w:szCs w:val="18"/>
    </w:rPr>
  </w:style>
  <w:style w:type="character" w:customStyle="1" w:styleId="159">
    <w:name w:val="TF Zchn"/>
    <w:qFormat/>
    <w:uiPriority w:val="0"/>
    <w:rPr>
      <w:rFonts w:ascii="Arial" w:hAnsi="Arial" w:eastAsia="Times New Roman"/>
      <w:b/>
    </w:rPr>
  </w:style>
  <w:style w:type="character" w:customStyle="1" w:styleId="160">
    <w:name w:val="NO Zchn"/>
    <w:qFormat/>
    <w:locked/>
    <w:uiPriority w:val="0"/>
    <w:rPr>
      <w:rFonts w:ascii="Times New Roman" w:hAnsi="Times New Roman"/>
      <w:lang w:val="en-GB" w:eastAsia="en-US"/>
    </w:rPr>
  </w:style>
  <w:style w:type="character" w:customStyle="1" w:styleId="161">
    <w:name w:val="标题 Char"/>
    <w:basedOn w:val="52"/>
    <w:link w:val="48"/>
    <w:qFormat/>
    <w:uiPriority w:val="10"/>
    <w:rPr>
      <w:rFonts w:ascii="Arial" w:hAnsi="Arial" w:cs="Arial" w:eastAsiaTheme="minorEastAsia"/>
      <w:b/>
      <w:bCs/>
      <w:kern w:val="28"/>
      <w:lang w:val="en-GB" w:eastAsia="en-US"/>
    </w:rPr>
  </w:style>
  <w:style w:type="paragraph" w:customStyle="1" w:styleId="162">
    <w:name w:val="done"/>
    <w:basedOn w:val="1"/>
    <w:qFormat/>
    <w:uiPriority w:val="0"/>
    <w:pPr>
      <w:keepNext/>
      <w:keepLines/>
      <w:numPr>
        <w:ilvl w:val="0"/>
        <w:numId w:val="9"/>
      </w:numPr>
      <w:pBdr>
        <w:top w:val="single" w:color="008000" w:sz="6" w:space="1"/>
        <w:left w:val="single" w:color="008000" w:sz="6" w:space="4"/>
        <w:bottom w:val="single" w:color="008000" w:sz="6" w:space="1"/>
        <w:right w:val="single" w:color="008000" w:sz="6" w:space="4"/>
      </w:pBdr>
      <w:tabs>
        <w:tab w:val="left" w:pos="1843"/>
      </w:tabs>
      <w:spacing w:before="60" w:after="60"/>
      <w:ind w:left="340" w:hanging="340"/>
    </w:pPr>
    <w:rPr>
      <w:rFonts w:ascii="Arial" w:hAnsi="Arial"/>
      <w:b/>
      <w:color w:val="008000"/>
      <w:lang w:val="en-GB"/>
    </w:rPr>
  </w:style>
  <w:style w:type="paragraph" w:customStyle="1" w:styleId="163">
    <w:name w:val="3gpp title (city + tdoc number)"/>
    <w:basedOn w:val="3"/>
    <w:qFormat/>
    <w:uiPriority w:val="0"/>
    <w:pPr>
      <w:tabs>
        <w:tab w:val="right" w:pos="9923"/>
      </w:tabs>
      <w:ind w:right="-7"/>
    </w:pPr>
    <w:rPr>
      <w:rFonts w:cs="Arial"/>
      <w:bCs/>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314079-949C-4665-8437-3BC15DE45E1E}">
  <ds:schemaRefs/>
</ds:datastoreItem>
</file>

<file path=customXml/itemProps3.xml><?xml version="1.0" encoding="utf-8"?>
<ds:datastoreItem xmlns:ds="http://schemas.openxmlformats.org/officeDocument/2006/customXml" ds:itemID="{838D367B-A5DF-4CD6-A534-0EE2C971CB46}">
  <ds:schemaRefs/>
</ds:datastoreItem>
</file>

<file path=customXml/itemProps4.xml><?xml version="1.0" encoding="utf-8"?>
<ds:datastoreItem xmlns:ds="http://schemas.openxmlformats.org/officeDocument/2006/customXml" ds:itemID="{53E7319C-4716-4088-8018-CFDB4EE978DD}">
  <ds:schemaRefs/>
</ds:datastoreItem>
</file>

<file path=customXml/itemProps5.xml><?xml version="1.0" encoding="utf-8"?>
<ds:datastoreItem xmlns:ds="http://schemas.openxmlformats.org/officeDocument/2006/customXml" ds:itemID="{26DD643B-76FD-45E5-A379-C0594773499F}">
  <ds:schemaRefs/>
</ds:datastoreItem>
</file>

<file path=customXml/itemProps6.xml><?xml version="1.0" encoding="utf-8"?>
<ds:datastoreItem xmlns:ds="http://schemas.openxmlformats.org/officeDocument/2006/customXml" ds:itemID="{5384227E-0FC8-4D4F-AF72-0C4C99285ED0}">
  <ds:schemaRefs/>
</ds:datastoreItem>
</file>

<file path=docProps/app.xml><?xml version="1.0" encoding="utf-8"?>
<Properties xmlns="http://schemas.openxmlformats.org/officeDocument/2006/extended-properties" xmlns:vt="http://schemas.openxmlformats.org/officeDocument/2006/docPropsVTypes">
  <Template>Normal</Template>
  <Company>Nokia &amp; NSN</Company>
  <Pages>5</Pages>
  <Words>1743</Words>
  <Characters>9937</Characters>
  <Lines>82</Lines>
  <Paragraphs>23</Paragraphs>
  <TotalTime>0</TotalTime>
  <ScaleCrop>false</ScaleCrop>
  <LinksUpToDate>false</LinksUpToDate>
  <CharactersWithSpaces>11657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2022-09-28T08:15:00Z</dcterms:created>
  <dc:creator>chenjiajun</dc:creator>
  <cp:keywords>CTPClassification=CTP_PUBLIC:VisualMarkings=, CTPClassification=CTP_NT</cp:keywords>
  <cp:lastModifiedBy>ZTE</cp:lastModifiedBy>
  <cp:lastPrinted>2004-04-16T16:17:00Z</cp:lastPrinted>
  <dcterms:modified xsi:type="dcterms:W3CDTF">2023-11-03T05:55:24Z</dcterms:modified>
  <dc:title>3GPP Contribution</dc:title>
  <cp:revision>534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2052-11.8.2.10393</vt:lpwstr>
  </property>
</Properties>
</file>